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279D" w14:textId="77777777" w:rsidR="00D912A2" w:rsidRPr="004A69C6" w:rsidRDefault="00D912A2" w:rsidP="00D912A2">
      <w:pPr>
        <w:rPr>
          <w:sz w:val="12"/>
          <w:szCs w:val="12"/>
        </w:rPr>
      </w:pPr>
    </w:p>
    <w:p w14:paraId="46FC8B33" w14:textId="3807F0D1" w:rsidR="0078758D" w:rsidRPr="0043326F" w:rsidRDefault="0078758D" w:rsidP="0078758D">
      <w:pPr>
        <w:pStyle w:val="Akapitzlist"/>
        <w:ind w:left="142"/>
        <w:rPr>
          <w:szCs w:val="22"/>
        </w:rPr>
      </w:pPr>
      <w:r w:rsidRPr="0043326F">
        <w:rPr>
          <w:szCs w:val="22"/>
        </w:rPr>
        <w:t>54/EMU/</w:t>
      </w:r>
      <w:r w:rsidR="000E3FF2">
        <w:rPr>
          <w:szCs w:val="22"/>
        </w:rPr>
        <w:t>BC</w:t>
      </w:r>
      <w:r w:rsidR="00447A0F">
        <w:rPr>
          <w:szCs w:val="22"/>
        </w:rPr>
        <w:t>/</w:t>
      </w:r>
      <w:r w:rsidR="00E35D50">
        <w:rPr>
          <w:szCs w:val="22"/>
        </w:rPr>
        <w:t>89</w:t>
      </w:r>
      <w:r w:rsidRPr="0043326F">
        <w:rPr>
          <w:szCs w:val="22"/>
        </w:rPr>
        <w:t>/</w:t>
      </w:r>
      <w:r w:rsidR="00A05B89">
        <w:rPr>
          <w:szCs w:val="22"/>
        </w:rPr>
        <w:t>202</w:t>
      </w:r>
      <w:r w:rsidR="000E3FF2">
        <w:rPr>
          <w:szCs w:val="22"/>
        </w:rPr>
        <w:t>5</w:t>
      </w:r>
      <w:r w:rsidRPr="0043326F">
        <w:rPr>
          <w:szCs w:val="22"/>
        </w:rPr>
        <w:t xml:space="preserve">        </w:t>
      </w:r>
      <w:r w:rsidRPr="0043326F">
        <w:rPr>
          <w:szCs w:val="22"/>
        </w:rPr>
        <w:tab/>
        <w:t xml:space="preserve">        </w:t>
      </w:r>
      <w:r w:rsidRPr="0043326F">
        <w:rPr>
          <w:szCs w:val="22"/>
        </w:rPr>
        <w:tab/>
      </w:r>
      <w:r w:rsidRPr="0043326F">
        <w:rPr>
          <w:szCs w:val="22"/>
        </w:rPr>
        <w:tab/>
        <w:t xml:space="preserve">               </w:t>
      </w:r>
      <w:r>
        <w:rPr>
          <w:szCs w:val="22"/>
        </w:rPr>
        <w:t xml:space="preserve">       </w:t>
      </w:r>
      <w:r w:rsidR="00A05B89">
        <w:rPr>
          <w:szCs w:val="22"/>
        </w:rPr>
        <w:t xml:space="preserve">         </w:t>
      </w:r>
      <w:r w:rsidR="000224BC">
        <w:rPr>
          <w:szCs w:val="22"/>
        </w:rPr>
        <w:t xml:space="preserve"> </w:t>
      </w:r>
      <w:r w:rsidR="005B269D">
        <w:rPr>
          <w:szCs w:val="22"/>
        </w:rPr>
        <w:t xml:space="preserve">    </w:t>
      </w:r>
      <w:r w:rsidR="00EA4315">
        <w:rPr>
          <w:szCs w:val="22"/>
        </w:rPr>
        <w:t xml:space="preserve">Rybnik, dnia </w:t>
      </w:r>
      <w:r w:rsidR="006A7B45">
        <w:rPr>
          <w:szCs w:val="22"/>
        </w:rPr>
        <w:t>10</w:t>
      </w:r>
      <w:r w:rsidR="002D4D14">
        <w:rPr>
          <w:szCs w:val="22"/>
        </w:rPr>
        <w:t>.0</w:t>
      </w:r>
      <w:r w:rsidR="00B01281">
        <w:rPr>
          <w:szCs w:val="22"/>
        </w:rPr>
        <w:t>3</w:t>
      </w:r>
      <w:r w:rsidR="00A05B89">
        <w:rPr>
          <w:szCs w:val="22"/>
        </w:rPr>
        <w:t>.202</w:t>
      </w:r>
      <w:r w:rsidR="000E3FF2">
        <w:rPr>
          <w:szCs w:val="22"/>
        </w:rPr>
        <w:t>5</w:t>
      </w:r>
      <w:r w:rsidRPr="0043326F">
        <w:rPr>
          <w:szCs w:val="22"/>
        </w:rPr>
        <w:t>r.</w:t>
      </w:r>
    </w:p>
    <w:p w14:paraId="61220E40" w14:textId="77777777" w:rsidR="00AB1B4C" w:rsidRPr="00AB1B4C" w:rsidRDefault="00AB1B4C" w:rsidP="00AB1B4C">
      <w:pPr>
        <w:pStyle w:val="Tekstpodstawowy"/>
      </w:pPr>
    </w:p>
    <w:p w14:paraId="72899938" w14:textId="77777777" w:rsidR="0078758D" w:rsidRPr="0043326F" w:rsidRDefault="0078758D" w:rsidP="0078758D">
      <w:pPr>
        <w:rPr>
          <w:rFonts w:ascii="Arial" w:hAnsi="Arial" w:cs="Arial"/>
          <w:b/>
          <w:szCs w:val="22"/>
        </w:rPr>
      </w:pPr>
    </w:p>
    <w:p w14:paraId="23C7EFBC" w14:textId="77777777" w:rsidR="0078758D" w:rsidRDefault="0078758D" w:rsidP="0078758D">
      <w:pPr>
        <w:rPr>
          <w:b/>
          <w:sz w:val="26"/>
          <w:szCs w:val="26"/>
        </w:rPr>
      </w:pPr>
      <w:r w:rsidRPr="0043326F">
        <w:rPr>
          <w:b/>
          <w:szCs w:val="22"/>
        </w:rPr>
        <w:t xml:space="preserve">                                                                              </w:t>
      </w:r>
      <w:r w:rsidR="0021639E">
        <w:rPr>
          <w:b/>
          <w:szCs w:val="22"/>
        </w:rPr>
        <w:tab/>
      </w:r>
      <w:r w:rsidR="0021639E">
        <w:rPr>
          <w:b/>
          <w:sz w:val="26"/>
          <w:szCs w:val="26"/>
        </w:rPr>
        <w:t xml:space="preserve">Wykonawcy </w:t>
      </w:r>
    </w:p>
    <w:p w14:paraId="0E7FA81F" w14:textId="7E5EB593" w:rsidR="0078758D" w:rsidRDefault="0021639E" w:rsidP="00C225E7">
      <w:pPr>
        <w:pStyle w:val="Tekstpodstawowy"/>
        <w:ind w:left="4963" w:firstLine="709"/>
        <w:rPr>
          <w:b/>
        </w:rPr>
      </w:pPr>
      <w:r>
        <w:rPr>
          <w:b/>
        </w:rPr>
        <w:t>u</w:t>
      </w:r>
      <w:r w:rsidRPr="0021639E">
        <w:rPr>
          <w:b/>
        </w:rPr>
        <w:t>czestniczący w postępowaniu</w:t>
      </w:r>
    </w:p>
    <w:p w14:paraId="55F955AE" w14:textId="77777777" w:rsidR="00C225E7" w:rsidRPr="00C225E7" w:rsidRDefault="00C225E7" w:rsidP="00C225E7">
      <w:pPr>
        <w:pStyle w:val="Tekstpodstawowy"/>
        <w:ind w:left="4963" w:firstLine="709"/>
        <w:rPr>
          <w:b/>
        </w:rPr>
      </w:pPr>
    </w:p>
    <w:p w14:paraId="3A888D4A" w14:textId="77777777" w:rsidR="00571921" w:rsidRDefault="0078758D" w:rsidP="00040A4F">
      <w:pPr>
        <w:spacing w:line="240" w:lineRule="auto"/>
        <w:ind w:left="993" w:hanging="993"/>
        <w:jc w:val="both"/>
        <w:rPr>
          <w:i/>
          <w:iCs/>
          <w:szCs w:val="22"/>
        </w:rPr>
      </w:pPr>
      <w:r w:rsidRPr="00E35D50">
        <w:rPr>
          <w:szCs w:val="22"/>
        </w:rPr>
        <w:t>Dot</w:t>
      </w:r>
      <w:r w:rsidR="000E3FF2" w:rsidRPr="00E35D50">
        <w:rPr>
          <w:szCs w:val="22"/>
        </w:rPr>
        <w:t>yczy</w:t>
      </w:r>
      <w:r w:rsidRPr="00E35D50">
        <w:rPr>
          <w:szCs w:val="22"/>
        </w:rPr>
        <w:t>.:</w:t>
      </w:r>
      <w:r w:rsidR="000E3FF2">
        <w:rPr>
          <w:szCs w:val="22"/>
        </w:rPr>
        <w:tab/>
        <w:t>O</w:t>
      </w:r>
      <w:r w:rsidR="00412E0C">
        <w:rPr>
          <w:szCs w:val="22"/>
        </w:rPr>
        <w:t>dpowiedzi na pytania do treści</w:t>
      </w:r>
      <w:r w:rsidR="0078096D" w:rsidRPr="0078096D">
        <w:rPr>
          <w:szCs w:val="22"/>
        </w:rPr>
        <w:t xml:space="preserve"> SWZ w postępowaniu o udzielenie zamówienia nieobjętego ustawą Prawo Zamówień publicznych pt.:</w:t>
      </w:r>
      <w:r w:rsidR="000E3FF2">
        <w:rPr>
          <w:szCs w:val="22"/>
        </w:rPr>
        <w:t xml:space="preserve"> </w:t>
      </w:r>
      <w:r w:rsidR="0078096D" w:rsidRPr="00F956B8">
        <w:rPr>
          <w:szCs w:val="22"/>
        </w:rPr>
        <w:t>„</w:t>
      </w:r>
      <w:bookmarkStart w:id="0" w:name="_Hlk191031028"/>
      <w:r w:rsidR="00571921" w:rsidRPr="00571F9E">
        <w:rPr>
          <w:i/>
          <w:iCs/>
          <w:szCs w:val="22"/>
        </w:rPr>
        <w:t>Dostawa automatycznego systemu odczytu ciepłomierzy wraz z usługami dodatkowymi do Oddziału Zakładu Elektrociepłownie PGG S.A. z podziałem na 2 etapy</w:t>
      </w:r>
      <w:bookmarkEnd w:id="0"/>
      <w:r w:rsidR="00571921" w:rsidRPr="00EF267C">
        <w:rPr>
          <w:szCs w:val="22"/>
        </w:rPr>
        <w:t xml:space="preserve">” </w:t>
      </w:r>
      <w:r w:rsidR="00571921" w:rsidRPr="00571F9E">
        <w:rPr>
          <w:i/>
          <w:iCs/>
          <w:szCs w:val="22"/>
        </w:rPr>
        <w:t>(nr sprawy 542400241).</w:t>
      </w:r>
    </w:p>
    <w:p w14:paraId="75948EDE" w14:textId="4D8D231A" w:rsidR="00AB1B4C" w:rsidRPr="00E63DDE" w:rsidRDefault="0078758D" w:rsidP="00571921">
      <w:pPr>
        <w:spacing w:line="276" w:lineRule="auto"/>
        <w:ind w:left="993" w:hanging="993"/>
        <w:jc w:val="both"/>
        <w:rPr>
          <w:szCs w:val="22"/>
        </w:rPr>
      </w:pPr>
      <w:r w:rsidRPr="0043326F">
        <w:rPr>
          <w:szCs w:val="22"/>
        </w:rPr>
        <w:t xml:space="preserve">  </w:t>
      </w:r>
    </w:p>
    <w:p w14:paraId="5F39D2C2" w14:textId="19DA0FB6" w:rsidR="005007F2" w:rsidRDefault="005007F2" w:rsidP="00040A4F">
      <w:pPr>
        <w:spacing w:line="240" w:lineRule="auto"/>
        <w:jc w:val="both"/>
        <w:rPr>
          <w:szCs w:val="22"/>
        </w:rPr>
      </w:pPr>
      <w:r>
        <w:rPr>
          <w:szCs w:val="22"/>
        </w:rPr>
        <w:t xml:space="preserve">               W oparciu o par. 3</w:t>
      </w:r>
      <w:r w:rsidR="00412E0C">
        <w:rPr>
          <w:szCs w:val="22"/>
        </w:rPr>
        <w:t>2</w:t>
      </w:r>
      <w:r>
        <w:rPr>
          <w:szCs w:val="22"/>
        </w:rPr>
        <w:t xml:space="preserve"> Regulaminu udzielenia zamówień w Polskiej Grupie Górniczej spółka akcyjna Zamawiający</w:t>
      </w:r>
      <w:r w:rsidR="003D2A5E">
        <w:rPr>
          <w:szCs w:val="22"/>
        </w:rPr>
        <w:t xml:space="preserve"> modyfikuje treść Specyfikacji Warunków Zamówienia oraz</w:t>
      </w:r>
      <w:r>
        <w:rPr>
          <w:szCs w:val="22"/>
        </w:rPr>
        <w:t xml:space="preserve"> udziela odpowiedzi na pytani</w:t>
      </w:r>
      <w:r w:rsidR="003D2A5E">
        <w:rPr>
          <w:szCs w:val="22"/>
        </w:rPr>
        <w:t>a</w:t>
      </w:r>
      <w:r>
        <w:rPr>
          <w:szCs w:val="22"/>
        </w:rPr>
        <w:t xml:space="preserve"> </w:t>
      </w:r>
      <w:r w:rsidR="00EA4315">
        <w:rPr>
          <w:szCs w:val="22"/>
        </w:rPr>
        <w:t>dot. treści</w:t>
      </w:r>
      <w:r>
        <w:rPr>
          <w:szCs w:val="22"/>
        </w:rPr>
        <w:t xml:space="preserve"> Specyfikacji Istotnych Warunków Zamówienia w następującym zakresie:</w:t>
      </w:r>
    </w:p>
    <w:p w14:paraId="21652C7A" w14:textId="77777777" w:rsidR="00796087" w:rsidRDefault="00796087" w:rsidP="00040A4F">
      <w:pPr>
        <w:pStyle w:val="Tekstpodstawowy"/>
        <w:spacing w:line="240" w:lineRule="auto"/>
      </w:pPr>
    </w:p>
    <w:p w14:paraId="2539D9FA" w14:textId="0F3A7E18" w:rsidR="003D2A5E" w:rsidRPr="00212E67" w:rsidRDefault="003D2A5E" w:rsidP="00040A4F">
      <w:pPr>
        <w:spacing w:after="120" w:line="240" w:lineRule="auto"/>
        <w:jc w:val="both"/>
        <w:rPr>
          <w:b/>
          <w:bCs/>
        </w:rPr>
      </w:pPr>
      <w:r w:rsidRPr="00212E67">
        <w:rPr>
          <w:b/>
          <w:bCs/>
        </w:rPr>
        <w:t xml:space="preserve">Zamawiający modyfikuje treść </w:t>
      </w:r>
      <w:r w:rsidR="003D5DE2" w:rsidRPr="0079011E">
        <w:rPr>
          <w:b/>
          <w:bCs/>
        </w:rPr>
        <w:t>§ 14 ust. 8</w:t>
      </w:r>
      <w:r w:rsidR="003D5DE2">
        <w:rPr>
          <w:b/>
          <w:bCs/>
        </w:rPr>
        <w:t xml:space="preserve"> w</w:t>
      </w:r>
      <w:r w:rsidR="003D5DE2" w:rsidRPr="00212E67">
        <w:rPr>
          <w:b/>
          <w:bCs/>
        </w:rPr>
        <w:t xml:space="preserve"> </w:t>
      </w:r>
      <w:r>
        <w:rPr>
          <w:b/>
          <w:bCs/>
        </w:rPr>
        <w:t>załącznik</w:t>
      </w:r>
      <w:r w:rsidR="003D5DE2">
        <w:rPr>
          <w:b/>
          <w:bCs/>
        </w:rPr>
        <w:t>u</w:t>
      </w:r>
      <w:r>
        <w:rPr>
          <w:b/>
          <w:bCs/>
        </w:rPr>
        <w:t xml:space="preserve"> nr </w:t>
      </w:r>
      <w:r w:rsidR="0079011E">
        <w:rPr>
          <w:b/>
          <w:bCs/>
        </w:rPr>
        <w:t>5</w:t>
      </w:r>
      <w:r>
        <w:rPr>
          <w:b/>
          <w:bCs/>
        </w:rPr>
        <w:t xml:space="preserve"> do</w:t>
      </w:r>
      <w:r w:rsidRPr="00212E67">
        <w:rPr>
          <w:b/>
          <w:bCs/>
        </w:rPr>
        <w:t xml:space="preserve"> SWZ</w:t>
      </w:r>
      <w:r w:rsidR="0079011E">
        <w:rPr>
          <w:b/>
          <w:bCs/>
        </w:rPr>
        <w:t>,</w:t>
      </w:r>
      <w:r w:rsidRPr="00212E67">
        <w:rPr>
          <w:b/>
          <w:bCs/>
        </w:rPr>
        <w:t xml:space="preserve"> któr</w:t>
      </w:r>
      <w:r>
        <w:rPr>
          <w:b/>
          <w:bCs/>
        </w:rPr>
        <w:t>y</w:t>
      </w:r>
      <w:r w:rsidRPr="00212E67">
        <w:rPr>
          <w:b/>
          <w:bCs/>
        </w:rPr>
        <w:t xml:space="preserve"> otrzymuj</w:t>
      </w:r>
      <w:r>
        <w:rPr>
          <w:b/>
          <w:bCs/>
        </w:rPr>
        <w:t>e</w:t>
      </w:r>
      <w:r w:rsidRPr="00212E67">
        <w:rPr>
          <w:b/>
          <w:bCs/>
        </w:rPr>
        <w:t xml:space="preserve"> brzmienie:</w:t>
      </w:r>
    </w:p>
    <w:p w14:paraId="05325FA9" w14:textId="6162B056" w:rsidR="0079011E" w:rsidRPr="0079011E" w:rsidRDefault="0079011E" w:rsidP="003D5DE2">
      <w:pPr>
        <w:pStyle w:val="Tekstpodstawowy"/>
        <w:jc w:val="both"/>
        <w:rPr>
          <w:rFonts w:eastAsia="Calibri"/>
          <w:bCs/>
          <w:szCs w:val="22"/>
        </w:rPr>
      </w:pPr>
      <w:r w:rsidRPr="0079011E">
        <w:rPr>
          <w:rFonts w:eastAsia="Calibri"/>
          <w:bCs/>
          <w:szCs w:val="22"/>
        </w:rPr>
        <w:t xml:space="preserve">Zamawiającemu przysługuje także prawo wypowiedzenia Umowy (ex nunc - od teraz) </w:t>
      </w:r>
      <w:r w:rsidR="003D5DE2">
        <w:rPr>
          <w:rFonts w:eastAsia="Calibri"/>
          <w:bCs/>
          <w:szCs w:val="22"/>
        </w:rPr>
        <w:br/>
      </w:r>
      <w:r w:rsidRPr="0079011E">
        <w:rPr>
          <w:rFonts w:eastAsia="Calibri"/>
          <w:bCs/>
          <w:szCs w:val="22"/>
        </w:rPr>
        <w:t>w odniesieniu do Etapu nr 2, o którym mowa w § 5 ust. 1 Umowy, z zachowaniem okresu wypowiedzenia wynoszącego 30 dni, z zastrzeżeniem, że Zamawiający nie skorzysta z ww. uprawnienia wcześniej niż przed upływem 12 miesięcy świadczenia usług w ramach Etapu nr 2: w przypadku:</w:t>
      </w:r>
    </w:p>
    <w:p w14:paraId="788C76E9" w14:textId="77777777" w:rsidR="0079011E" w:rsidRPr="0079011E" w:rsidRDefault="0079011E" w:rsidP="0079011E">
      <w:pPr>
        <w:pStyle w:val="Tekstpodstawowy"/>
        <w:numPr>
          <w:ilvl w:val="1"/>
          <w:numId w:val="21"/>
        </w:numPr>
        <w:rPr>
          <w:rFonts w:eastAsia="Calibri"/>
          <w:bCs/>
          <w:szCs w:val="22"/>
        </w:rPr>
      </w:pPr>
      <w:r w:rsidRPr="0079011E">
        <w:rPr>
          <w:rFonts w:eastAsia="Calibri"/>
          <w:bCs/>
          <w:szCs w:val="22"/>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FBAC267" w14:textId="77777777" w:rsidR="0079011E" w:rsidRPr="0079011E" w:rsidRDefault="0079011E" w:rsidP="0079011E">
      <w:pPr>
        <w:pStyle w:val="Tekstpodstawowy"/>
        <w:numPr>
          <w:ilvl w:val="1"/>
          <w:numId w:val="21"/>
        </w:numPr>
        <w:rPr>
          <w:rFonts w:eastAsia="Calibri"/>
          <w:bCs/>
          <w:szCs w:val="22"/>
        </w:rPr>
      </w:pPr>
      <w:r w:rsidRPr="0079011E">
        <w:rPr>
          <w:rFonts w:eastAsia="Calibri"/>
          <w:bCs/>
          <w:szCs w:val="22"/>
        </w:rPr>
        <w:t>zmian w strukturze organizacyjnej Zamawiającego, skutkującej tym, że świadczenie objęte Umową nie może być zrealizowane,</w:t>
      </w:r>
    </w:p>
    <w:p w14:paraId="7AC0C9B3" w14:textId="77777777" w:rsidR="0079011E" w:rsidRPr="0079011E" w:rsidRDefault="0079011E" w:rsidP="0079011E">
      <w:pPr>
        <w:pStyle w:val="Tekstpodstawowy"/>
        <w:numPr>
          <w:ilvl w:val="1"/>
          <w:numId w:val="21"/>
        </w:numPr>
        <w:rPr>
          <w:rFonts w:eastAsia="Calibri"/>
          <w:bCs/>
          <w:szCs w:val="22"/>
        </w:rPr>
      </w:pPr>
      <w:r w:rsidRPr="0079011E">
        <w:rPr>
          <w:rFonts w:eastAsia="Calibri"/>
          <w:bCs/>
          <w:szCs w:val="22"/>
        </w:rPr>
        <w:t>zmian na rynku, na którym działa Zamawiający skutkujących brakiem potrzeby dalszego wykonywania przedmiotu Umowy.</w:t>
      </w:r>
    </w:p>
    <w:p w14:paraId="57CA4A2A" w14:textId="77777777" w:rsidR="003D5DE2" w:rsidRDefault="003D5DE2" w:rsidP="003D5DE2">
      <w:pPr>
        <w:pStyle w:val="Tekstpodstawowy"/>
        <w:jc w:val="both"/>
      </w:pPr>
    </w:p>
    <w:p w14:paraId="36937F48" w14:textId="5C663348" w:rsidR="003D5DE2" w:rsidRPr="00DA1ED1" w:rsidRDefault="003D5DE2" w:rsidP="003D5DE2">
      <w:pPr>
        <w:pStyle w:val="Tekstpodstawowy"/>
        <w:jc w:val="both"/>
      </w:pPr>
      <w:r w:rsidRPr="00DA1ED1">
        <w:t xml:space="preserve">SWZ otrzymuje brzmienie zgodne z załącznikiem do niniejszego pisma. </w:t>
      </w:r>
    </w:p>
    <w:p w14:paraId="5386AC18" w14:textId="77777777" w:rsidR="003D5DE2" w:rsidRPr="00DA1ED1" w:rsidRDefault="003D5DE2" w:rsidP="003D5DE2">
      <w:pPr>
        <w:pStyle w:val="Tekstpodstawowy"/>
      </w:pPr>
      <w:r w:rsidRPr="00DA1ED1">
        <w:t>Pozostałe zapisy SWZ pozostają bez zmian.</w:t>
      </w:r>
    </w:p>
    <w:p w14:paraId="65B49E9B" w14:textId="77777777" w:rsidR="003D2A5E" w:rsidRDefault="003D2A5E" w:rsidP="00000850">
      <w:pPr>
        <w:pStyle w:val="Tekstpodstawowy"/>
      </w:pPr>
    </w:p>
    <w:p w14:paraId="46FBA49B" w14:textId="77777777" w:rsidR="003D5DE2" w:rsidRDefault="003D5DE2" w:rsidP="00000850">
      <w:pPr>
        <w:pStyle w:val="Tekstpodstawowy"/>
      </w:pPr>
    </w:p>
    <w:p w14:paraId="0DB3AB68" w14:textId="77777777" w:rsidR="003D5DE2" w:rsidRDefault="003D5DE2" w:rsidP="00000850">
      <w:pPr>
        <w:pStyle w:val="Tekstpodstawowy"/>
      </w:pPr>
    </w:p>
    <w:p w14:paraId="0CE12D28" w14:textId="5EF14FC7" w:rsidR="00000850" w:rsidRDefault="00000850" w:rsidP="00000850">
      <w:pPr>
        <w:pStyle w:val="Akapitzlist"/>
        <w:ind w:left="0"/>
        <w:rPr>
          <w:color w:val="000000"/>
          <w:szCs w:val="22"/>
        </w:rPr>
      </w:pPr>
      <w:r>
        <w:rPr>
          <w:b/>
          <w:color w:val="000000"/>
          <w:szCs w:val="22"/>
        </w:rPr>
        <w:lastRenderedPageBreak/>
        <w:t>Pytanie</w:t>
      </w:r>
      <w:r w:rsidR="003D2A5E">
        <w:rPr>
          <w:b/>
          <w:color w:val="000000"/>
          <w:szCs w:val="22"/>
        </w:rPr>
        <w:t xml:space="preserve"> 1</w:t>
      </w:r>
      <w:r>
        <w:rPr>
          <w:b/>
          <w:color w:val="000000"/>
          <w:szCs w:val="22"/>
        </w:rPr>
        <w:t>:</w:t>
      </w:r>
      <w:r>
        <w:rPr>
          <w:color w:val="000000"/>
          <w:szCs w:val="22"/>
        </w:rPr>
        <w:t xml:space="preserve"> </w:t>
      </w:r>
    </w:p>
    <w:p w14:paraId="358E0CBB" w14:textId="2213C343" w:rsidR="00000850" w:rsidRDefault="00000850" w:rsidP="00000850">
      <w:pPr>
        <w:pStyle w:val="Akapitzlist"/>
        <w:ind w:left="0"/>
        <w:jc w:val="both"/>
        <w:rPr>
          <w:color w:val="000000"/>
          <w:szCs w:val="22"/>
        </w:rPr>
      </w:pPr>
      <w:r w:rsidRPr="00576B79">
        <w:rPr>
          <w:color w:val="000000"/>
          <w:szCs w:val="22"/>
        </w:rPr>
        <w:t xml:space="preserve">Czy Zamawiający dopuści rozwiązanie modułu telemetrycznego zewnętrznego z baterią poza przelicznikiem, podłączanego do licznika ciepła adapterem wpiętym w przelicznik, umożliwiającym podłączanie do modułu telemetrycznego jednocześnie 2 ciepłomierzy, 2 wodomierzy i czujnika PT500? Takie rozwiązanie jest bardziej uniwersalne, umożliwia odłączenie licznika i przeslanie go na legalizacje bez konieczności otwarcia przelicznika. </w:t>
      </w:r>
    </w:p>
    <w:p w14:paraId="258B3A6D" w14:textId="5A9C91A5" w:rsidR="00000850" w:rsidRDefault="00000850" w:rsidP="00000850">
      <w:pPr>
        <w:jc w:val="both"/>
        <w:rPr>
          <w:rStyle w:val="Pogrubienie"/>
          <w:szCs w:val="22"/>
        </w:rPr>
      </w:pPr>
      <w:r w:rsidRPr="005007F2">
        <w:rPr>
          <w:rStyle w:val="Pogrubienie"/>
          <w:szCs w:val="22"/>
        </w:rPr>
        <w:t>Odp</w:t>
      </w:r>
      <w:r w:rsidRPr="00AC1D1E">
        <w:rPr>
          <w:rStyle w:val="Pogrubienie"/>
          <w:szCs w:val="22"/>
        </w:rPr>
        <w:t>.: Zamawiający nie dopuszcza takiego rozwiązania, moduł telemetryczny ma być zainstalowany w obudowie ciepłomierza niedostępny dla osób postronnych</w:t>
      </w:r>
      <w:r w:rsidR="00AC1D1E">
        <w:rPr>
          <w:rStyle w:val="Pogrubienie"/>
          <w:szCs w:val="22"/>
        </w:rPr>
        <w:t>,</w:t>
      </w:r>
      <w:r w:rsidR="00AC1D1E" w:rsidRPr="00AC1D1E">
        <w:rPr>
          <w:rStyle w:val="Pogrubienie"/>
          <w:szCs w:val="22"/>
        </w:rPr>
        <w:t xml:space="preserve"> wyjątek</w:t>
      </w:r>
      <w:r w:rsidR="00AC1D1E">
        <w:rPr>
          <w:rStyle w:val="Pogrubienie"/>
          <w:szCs w:val="22"/>
        </w:rPr>
        <w:t xml:space="preserve"> stanowią</w:t>
      </w:r>
      <w:r w:rsidR="00AC1D1E" w:rsidRPr="00AC1D1E">
        <w:rPr>
          <w:rStyle w:val="Pogrubienie"/>
          <w:szCs w:val="22"/>
        </w:rPr>
        <w:t xml:space="preserve"> kryzy pomiarowe.</w:t>
      </w:r>
    </w:p>
    <w:p w14:paraId="73CB94BB" w14:textId="77777777" w:rsidR="00AC1D1E" w:rsidRPr="00000850" w:rsidRDefault="00AC1D1E" w:rsidP="00000850">
      <w:pPr>
        <w:pStyle w:val="Tekstpodstawowy"/>
      </w:pPr>
    </w:p>
    <w:p w14:paraId="5F36F0D3" w14:textId="7B8DBEA0" w:rsidR="00D47B42" w:rsidRDefault="00D47B42" w:rsidP="00E35D50">
      <w:pPr>
        <w:pStyle w:val="Tekstpodstawowy"/>
        <w:spacing w:after="0"/>
        <w:rPr>
          <w:b/>
          <w:bCs/>
        </w:rPr>
      </w:pPr>
      <w:r w:rsidRPr="00D47B42">
        <w:rPr>
          <w:b/>
          <w:bCs/>
        </w:rPr>
        <w:t>Pytanie</w:t>
      </w:r>
      <w:r w:rsidR="0079011E">
        <w:rPr>
          <w:b/>
          <w:bCs/>
        </w:rPr>
        <w:t xml:space="preserve"> 2</w:t>
      </w:r>
      <w:r w:rsidRPr="00D47B42">
        <w:rPr>
          <w:b/>
          <w:bCs/>
        </w:rPr>
        <w:t>:</w:t>
      </w:r>
      <w:r>
        <w:rPr>
          <w:b/>
          <w:bCs/>
        </w:rPr>
        <w:t xml:space="preserve"> </w:t>
      </w:r>
      <w:r w:rsidR="00755092">
        <w:rPr>
          <w:b/>
          <w:bCs/>
        </w:rPr>
        <w:t xml:space="preserve">     </w:t>
      </w:r>
    </w:p>
    <w:p w14:paraId="37BD3C10" w14:textId="3058964A" w:rsidR="005B5AD9" w:rsidRDefault="00D47B42" w:rsidP="0078758D">
      <w:pPr>
        <w:jc w:val="both"/>
      </w:pPr>
      <w:r w:rsidRPr="00D47B42">
        <w:t xml:space="preserve">Czy dla kluczowych urządzeń pomiarowych w postaci kryzy pomiarowej Zamawiający dopuszcza zastosowanie modułów telemetrycznych zasilanych sieciowo posiadających własną obudowę </w:t>
      </w:r>
      <w:r w:rsidR="00FE42E1">
        <w:t xml:space="preserve">                </w:t>
      </w:r>
      <w:r w:rsidRPr="00D47B42">
        <w:t>i w tym przypadku wyjątkowo montowanych obok kryzy pomiarowej\/czytnika. Wymiana kryz pomiarowych byłaby bardzo kosztowana a zastosowanie sieciowego modułu telemetrycznego umożliwi częstszy odczyt i przesyłanie danych z kryzy pomiarowej\/czytnika.</w:t>
      </w:r>
    </w:p>
    <w:p w14:paraId="2AADD712" w14:textId="6B36AA05" w:rsidR="00921AB5" w:rsidRDefault="00D47B42" w:rsidP="00E35D50">
      <w:pPr>
        <w:pStyle w:val="Tekstpodstawowy"/>
        <w:spacing w:after="0"/>
        <w:jc w:val="both"/>
        <w:rPr>
          <w:b/>
          <w:bCs/>
        </w:rPr>
      </w:pPr>
      <w:proofErr w:type="spellStart"/>
      <w:r w:rsidRPr="00D47B42">
        <w:rPr>
          <w:b/>
          <w:bCs/>
        </w:rPr>
        <w:t>Odp</w:t>
      </w:r>
      <w:proofErr w:type="spellEnd"/>
      <w:r w:rsidRPr="00D47B42">
        <w:rPr>
          <w:b/>
          <w:bCs/>
        </w:rPr>
        <w:t>:</w:t>
      </w:r>
      <w:r w:rsidR="00FC6453">
        <w:rPr>
          <w:b/>
          <w:bCs/>
        </w:rPr>
        <w:t xml:space="preserve"> </w:t>
      </w:r>
      <w:r w:rsidR="00921AB5">
        <w:rPr>
          <w:b/>
          <w:bCs/>
        </w:rPr>
        <w:t xml:space="preserve">Dla urządzeń pomiarowych w postaci kryzy </w:t>
      </w:r>
      <w:r w:rsidR="00921AB5" w:rsidRPr="00921AB5">
        <w:rPr>
          <w:b/>
          <w:bCs/>
        </w:rPr>
        <w:t>pomiarowej Zamawiający dopuszcza zastosowanie modułów telemetrycznych zasilanych sieciowo</w:t>
      </w:r>
      <w:r w:rsidR="0079011E">
        <w:rPr>
          <w:b/>
          <w:bCs/>
        </w:rPr>
        <w:t xml:space="preserve"> </w:t>
      </w:r>
      <w:r w:rsidR="00921AB5" w:rsidRPr="00921AB5">
        <w:rPr>
          <w:b/>
          <w:bCs/>
        </w:rPr>
        <w:t>posiadających własną obudowę i montowanych obok kryzy pomiarowej.</w:t>
      </w:r>
    </w:p>
    <w:p w14:paraId="5453C11A" w14:textId="77777777" w:rsidR="003D5DE2" w:rsidRDefault="003D5DE2" w:rsidP="003D5DE2">
      <w:pPr>
        <w:pStyle w:val="Tekstpodstawowy"/>
        <w:jc w:val="both"/>
        <w:rPr>
          <w:b/>
          <w:bCs/>
        </w:rPr>
      </w:pPr>
    </w:p>
    <w:p w14:paraId="06E7472C" w14:textId="2A3061EE" w:rsidR="00571921" w:rsidRPr="00571921" w:rsidRDefault="00571921" w:rsidP="00135ECD">
      <w:pPr>
        <w:pStyle w:val="Tekstpodstawowy"/>
        <w:spacing w:after="0" w:line="240" w:lineRule="auto"/>
        <w:rPr>
          <w:b/>
          <w:bCs/>
        </w:rPr>
      </w:pPr>
      <w:r>
        <w:rPr>
          <w:b/>
          <w:bCs/>
        </w:rPr>
        <w:t>Pytanie</w:t>
      </w:r>
      <w:r w:rsidR="0079011E">
        <w:rPr>
          <w:b/>
          <w:bCs/>
        </w:rPr>
        <w:t xml:space="preserve"> 3</w:t>
      </w:r>
      <w:r>
        <w:rPr>
          <w:b/>
          <w:bCs/>
        </w:rPr>
        <w:t>:</w:t>
      </w:r>
      <w:r w:rsidR="00755092">
        <w:rPr>
          <w:b/>
          <w:bCs/>
        </w:rPr>
        <w:t xml:space="preserve"> </w:t>
      </w:r>
    </w:p>
    <w:p w14:paraId="6A25818B" w14:textId="6A831583" w:rsidR="00635BBF" w:rsidRDefault="00635BBF" w:rsidP="00135ECD">
      <w:pPr>
        <w:pStyle w:val="Tekstpodstawowy"/>
        <w:spacing w:after="0" w:line="240" w:lineRule="auto"/>
        <w:jc w:val="both"/>
      </w:pPr>
      <w:bookmarkStart w:id="1" w:name="_Hlk191031091"/>
      <w:r>
        <w:t xml:space="preserve">§2 ust. 5 umowy - wnosimy o wprowadzenie zastrzeżenia, że w przypadku zgłoszenia roszczeń osób trzecich Zamawiający nie podejmie kroków zmierzających do uniemożliwienia lub utrudnienia Wykonawcy obrony przed tymi roszczeniami (pod rygorem utraty uprawnień przez Zamawiającego, o których mowa we wskazanych postanowieniach), w szczególności Zamawiający nie uzna roszczenia ani powództwa. </w:t>
      </w:r>
    </w:p>
    <w:bookmarkEnd w:id="1"/>
    <w:p w14:paraId="5B22736C" w14:textId="6D7EB9DA" w:rsidR="00571921" w:rsidRDefault="00571921" w:rsidP="00135ECD">
      <w:pPr>
        <w:pStyle w:val="Tekstpodstawowy"/>
        <w:spacing w:line="240" w:lineRule="auto"/>
        <w:rPr>
          <w:b/>
          <w:bCs/>
        </w:rPr>
      </w:pPr>
      <w:r w:rsidRPr="00571921">
        <w:rPr>
          <w:b/>
          <w:bCs/>
        </w:rPr>
        <w:t>Odp.:</w:t>
      </w:r>
      <w:r w:rsidR="00E74AA0">
        <w:rPr>
          <w:b/>
          <w:bCs/>
        </w:rPr>
        <w:t xml:space="preserve"> </w:t>
      </w:r>
      <w:r w:rsidR="00921AB5" w:rsidRPr="00921AB5">
        <w:rPr>
          <w:b/>
          <w:bCs/>
        </w:rPr>
        <w:t>Zamawiający nie wyraża zgody na modyfikację treści postanowienia umowy</w:t>
      </w:r>
      <w:r w:rsidR="00921AB5">
        <w:rPr>
          <w:b/>
          <w:bCs/>
        </w:rPr>
        <w:t>.</w:t>
      </w:r>
    </w:p>
    <w:p w14:paraId="6ABE89BB" w14:textId="77777777" w:rsidR="00571921" w:rsidRDefault="00571921" w:rsidP="00AB1B4C">
      <w:pPr>
        <w:pStyle w:val="Tekstpodstawowy"/>
        <w:rPr>
          <w:b/>
          <w:bCs/>
        </w:rPr>
      </w:pPr>
    </w:p>
    <w:p w14:paraId="3EB910A0" w14:textId="6684AB5B" w:rsidR="00571921" w:rsidRPr="00571921" w:rsidRDefault="00571921" w:rsidP="00E35D50">
      <w:pPr>
        <w:pStyle w:val="Tekstpodstawowy"/>
        <w:spacing w:after="0"/>
        <w:rPr>
          <w:b/>
          <w:bCs/>
        </w:rPr>
      </w:pPr>
      <w:r>
        <w:rPr>
          <w:b/>
          <w:bCs/>
        </w:rPr>
        <w:t>Pytanie</w:t>
      </w:r>
      <w:r w:rsidR="0079011E">
        <w:rPr>
          <w:b/>
          <w:bCs/>
        </w:rPr>
        <w:t xml:space="preserve"> 4</w:t>
      </w:r>
      <w:r>
        <w:rPr>
          <w:b/>
          <w:bCs/>
        </w:rPr>
        <w:t>:</w:t>
      </w:r>
      <w:r w:rsidR="00755092">
        <w:rPr>
          <w:b/>
          <w:bCs/>
        </w:rPr>
        <w:t xml:space="preserve"> </w:t>
      </w:r>
    </w:p>
    <w:p w14:paraId="42CD62C0" w14:textId="0E11800A" w:rsidR="00635BBF" w:rsidRDefault="00635BBF" w:rsidP="00135ECD">
      <w:pPr>
        <w:pStyle w:val="Tekstpodstawowy"/>
        <w:spacing w:after="0" w:line="240" w:lineRule="auto"/>
        <w:jc w:val="both"/>
      </w:pPr>
      <w:bookmarkStart w:id="2" w:name="_Hlk191031144"/>
      <w:r>
        <w:t xml:space="preserve">§7 ust. 1 umowy – zgodnie z tym postanowieniem „Wykonawca ponosi pełną odpowiedzialność odszkodowawczą za wszelkie szkody powstałe z jego winy w związku z realizacją Umowy, </w:t>
      </w:r>
      <w:r w:rsidR="005F61B2">
        <w:br/>
      </w:r>
      <w:r>
        <w:t xml:space="preserve">w tym w stosunku do własnych pracowników, Podwykonawców oraz osób trzecich”. Zwracamy się o doprecyzowanie, że w przypadku, gdy umowa odnosi się do osób trzecich Zamawiający ma na myśli osoby trzecie działające w imieniu Wykonawcy. Nie sposób uznać, że Wykonawca miałby przyjąć na siebie odpowiedzialność np. za osoby trzecie, które działają w imieniu Zamawiającego. </w:t>
      </w:r>
    </w:p>
    <w:bookmarkEnd w:id="2"/>
    <w:p w14:paraId="74CF2B55" w14:textId="616580F7" w:rsidR="00755092" w:rsidRDefault="00755092" w:rsidP="00135ECD">
      <w:pPr>
        <w:pStyle w:val="Tekstpodstawowy"/>
        <w:spacing w:line="240" w:lineRule="auto"/>
        <w:jc w:val="both"/>
        <w:rPr>
          <w:b/>
          <w:bCs/>
        </w:rPr>
      </w:pPr>
      <w:r w:rsidRPr="00755092">
        <w:rPr>
          <w:b/>
          <w:bCs/>
        </w:rPr>
        <w:t>Odp.:</w:t>
      </w:r>
      <w:r w:rsidR="00E74AA0">
        <w:rPr>
          <w:b/>
          <w:bCs/>
        </w:rPr>
        <w:t xml:space="preserve"> </w:t>
      </w:r>
      <w:r w:rsidR="005F61B2">
        <w:rPr>
          <w:b/>
          <w:bCs/>
        </w:rPr>
        <w:t>Zapis w</w:t>
      </w:r>
      <w:r w:rsidR="005F61B2" w:rsidRPr="005F61B2">
        <w:rPr>
          <w:b/>
          <w:bCs/>
        </w:rPr>
        <w:t xml:space="preserve"> §7 ust. 1 umowy mówi,</w:t>
      </w:r>
      <w:r w:rsidR="005F61B2">
        <w:t xml:space="preserve"> </w:t>
      </w:r>
      <w:r w:rsidR="005F61B2" w:rsidRPr="005F61B2">
        <w:rPr>
          <w:b/>
          <w:bCs/>
        </w:rPr>
        <w:t xml:space="preserve">że Wykonawca ponosi odpowiedzialność za szkody jakie powstały u osób </w:t>
      </w:r>
      <w:r w:rsidR="005F61B2">
        <w:rPr>
          <w:b/>
          <w:bCs/>
        </w:rPr>
        <w:t>trzecich</w:t>
      </w:r>
      <w:r w:rsidR="005F61B2" w:rsidRPr="005F61B2">
        <w:rPr>
          <w:b/>
          <w:bCs/>
        </w:rPr>
        <w:t>, w związku z wykonaniem umowy.</w:t>
      </w:r>
    </w:p>
    <w:p w14:paraId="52B6DB13" w14:textId="77777777" w:rsidR="00755092" w:rsidRDefault="00755092" w:rsidP="00755092">
      <w:pPr>
        <w:pStyle w:val="Tekstpodstawowy"/>
        <w:spacing w:after="0"/>
        <w:jc w:val="both"/>
        <w:rPr>
          <w:b/>
          <w:bCs/>
        </w:rPr>
      </w:pPr>
    </w:p>
    <w:p w14:paraId="191158A4" w14:textId="580BE7C6" w:rsidR="00755092" w:rsidRPr="00755092" w:rsidRDefault="00755092" w:rsidP="00755092">
      <w:pPr>
        <w:pStyle w:val="Tekstpodstawowy"/>
        <w:spacing w:after="0"/>
        <w:jc w:val="both"/>
        <w:rPr>
          <w:b/>
          <w:bCs/>
        </w:rPr>
      </w:pPr>
      <w:r>
        <w:rPr>
          <w:b/>
          <w:bCs/>
        </w:rPr>
        <w:t>Pytanie</w:t>
      </w:r>
      <w:r w:rsidR="0079011E">
        <w:rPr>
          <w:b/>
          <w:bCs/>
        </w:rPr>
        <w:t xml:space="preserve"> 5</w:t>
      </w:r>
      <w:r>
        <w:rPr>
          <w:b/>
          <w:bCs/>
        </w:rPr>
        <w:t xml:space="preserve">: </w:t>
      </w:r>
    </w:p>
    <w:p w14:paraId="416089A7" w14:textId="1375E01F" w:rsidR="00635BBF" w:rsidRDefault="00635BBF" w:rsidP="00135ECD">
      <w:pPr>
        <w:pStyle w:val="Tekstpodstawowy"/>
        <w:spacing w:after="0" w:line="240" w:lineRule="auto"/>
        <w:jc w:val="both"/>
      </w:pPr>
      <w:bookmarkStart w:id="3" w:name="_Hlk191031298"/>
      <w:r>
        <w:t xml:space="preserve">§13 ust. 1 pkt 1 umowy – wnosimy o zmianę postanowienia umownego w ten sposób, </w:t>
      </w:r>
      <w:r w:rsidR="003D5DE2">
        <w:br/>
      </w:r>
      <w:r>
        <w:t xml:space="preserve">że wysokość każdej z kar w nim określonych będzie odnoszona do wartości wynagrodzenia za Etap, którego zwłoka dotyczy. Innymi słowy, w przypadku gdy Wykonawca popadnie w zwłokę w realizacji dostawy to kara umowna będzie naliczana jako procent od wynagrodzenia za Etap 1 a nie od całego wynagrodzenia łącznego. Kara za niezrealizowanie części umowy nie może być odnoszona do wartości za całość wynagrodzenia – tak określona sankcja jest nieproporcjonalna do wykroczenia, a tym samym rażąco wygórowana. </w:t>
      </w:r>
    </w:p>
    <w:bookmarkEnd w:id="3"/>
    <w:p w14:paraId="0F409018" w14:textId="2C23F4F0" w:rsidR="0079011E" w:rsidRDefault="00755092" w:rsidP="00E35D50">
      <w:pPr>
        <w:pStyle w:val="Tekstpodstawowy"/>
        <w:spacing w:after="0"/>
        <w:jc w:val="both"/>
        <w:rPr>
          <w:b/>
          <w:bCs/>
        </w:rPr>
      </w:pPr>
      <w:r w:rsidRPr="00755092">
        <w:rPr>
          <w:b/>
          <w:bCs/>
        </w:rPr>
        <w:lastRenderedPageBreak/>
        <w:t>Odp.:</w:t>
      </w:r>
      <w:r w:rsidR="00921AB5" w:rsidRPr="00921AB5">
        <w:rPr>
          <w:b/>
          <w:bCs/>
        </w:rPr>
        <w:t xml:space="preserve"> Zamawiający nie wyraża zgody na modyfikację treści postanowienia umowy</w:t>
      </w:r>
      <w:r w:rsidR="00921AB5">
        <w:rPr>
          <w:b/>
          <w:bCs/>
        </w:rPr>
        <w:t>.</w:t>
      </w:r>
    </w:p>
    <w:p w14:paraId="5EC8B85B" w14:textId="77777777" w:rsidR="003D5DE2" w:rsidRDefault="003D5DE2" w:rsidP="00571921">
      <w:pPr>
        <w:pStyle w:val="Tekstpodstawowy"/>
        <w:jc w:val="both"/>
        <w:rPr>
          <w:b/>
          <w:bCs/>
        </w:rPr>
      </w:pPr>
    </w:p>
    <w:p w14:paraId="5A3789FA" w14:textId="7A7863A4" w:rsidR="00755092" w:rsidRPr="00755092" w:rsidRDefault="00755092" w:rsidP="00571921">
      <w:pPr>
        <w:pStyle w:val="Tekstpodstawowy"/>
        <w:jc w:val="both"/>
        <w:rPr>
          <w:b/>
          <w:bCs/>
        </w:rPr>
      </w:pPr>
      <w:r>
        <w:rPr>
          <w:b/>
          <w:bCs/>
        </w:rPr>
        <w:t>Pytanie</w:t>
      </w:r>
      <w:r w:rsidR="0079011E">
        <w:rPr>
          <w:b/>
          <w:bCs/>
        </w:rPr>
        <w:t xml:space="preserve"> 6</w:t>
      </w:r>
      <w:r>
        <w:rPr>
          <w:b/>
          <w:bCs/>
        </w:rPr>
        <w:t xml:space="preserve">: </w:t>
      </w:r>
    </w:p>
    <w:p w14:paraId="126C098F" w14:textId="11000773" w:rsidR="00635BBF" w:rsidRDefault="00635BBF" w:rsidP="00135ECD">
      <w:pPr>
        <w:pStyle w:val="Tekstpodstawowy"/>
        <w:spacing w:after="0" w:line="240" w:lineRule="auto"/>
        <w:jc w:val="both"/>
      </w:pPr>
      <w:bookmarkStart w:id="4" w:name="_Hlk191031356"/>
      <w:r>
        <w:t xml:space="preserve">§14 ust. 8 umowy – zgodnie z tym postanowieniem: „Zamawiającemu przysługuje także prawo wypowiedzenia Umowy (ex nunc - od teraz) w całości lub części z zachowaniem okresu wypowiedzenia wynoszącego 30 dni, w przypadku: </w:t>
      </w:r>
    </w:p>
    <w:p w14:paraId="76A2239F" w14:textId="77777777" w:rsidR="00635BBF" w:rsidRDefault="00635BBF" w:rsidP="00135ECD">
      <w:pPr>
        <w:pStyle w:val="Tekstpodstawowy"/>
        <w:spacing w:line="240" w:lineRule="auto"/>
        <w:jc w:val="both"/>
      </w:pPr>
      <w:r>
        <w:t xml:space="preserve">1) ograniczenia produkcji lub reorganizacji w jednostkach organizacyjnych Zamawiającego, powodujących możliwość wykorzystania uwolnionych środków produkcji lub potencjału ludzkiego do samodzielnej realizacji przez Zamawiającego świadczeń objętych Umową; </w:t>
      </w:r>
    </w:p>
    <w:p w14:paraId="64879D5F" w14:textId="77777777" w:rsidR="00635BBF" w:rsidRDefault="00635BBF" w:rsidP="00135ECD">
      <w:pPr>
        <w:pStyle w:val="Tekstpodstawowy"/>
        <w:spacing w:line="240" w:lineRule="auto"/>
        <w:jc w:val="both"/>
      </w:pPr>
      <w:r>
        <w:t xml:space="preserve">2) zmian w strukturze organizacyjnej Zamawiającego, skutkującej tym, że świadczenie objęte Umową nie może być zrealizowane, </w:t>
      </w:r>
    </w:p>
    <w:p w14:paraId="53D3634C" w14:textId="77777777" w:rsidR="00755092" w:rsidRDefault="00635BBF" w:rsidP="00135ECD">
      <w:pPr>
        <w:pStyle w:val="Tekstpodstawowy"/>
        <w:spacing w:line="240" w:lineRule="auto"/>
        <w:jc w:val="both"/>
      </w:pPr>
      <w:r>
        <w:t xml:space="preserve">3) zmian na rynku, na którym działa Zamawiający skutkujących brakiem potrzeby dalszego wykonywania przedmiotu Umowy” </w:t>
      </w:r>
    </w:p>
    <w:p w14:paraId="703493FA" w14:textId="53418E3E" w:rsidR="00AB1B4C" w:rsidRDefault="00635BBF" w:rsidP="00135ECD">
      <w:pPr>
        <w:pStyle w:val="Tekstpodstawowy"/>
        <w:spacing w:after="0" w:line="240" w:lineRule="auto"/>
        <w:jc w:val="both"/>
      </w:pPr>
      <w:r>
        <w:t xml:space="preserve">Zwracamy się o doprecyzowanie, że wypowiedzenie umowy, o którym mowa w tym postanowieniu nie dotyczy Etapu 1 (dostawy systemu), a wyłącznie Etapu 2. Co więcej wnosimy o wskazanie, że Zamawiający nie skorzysta z ww. uprawnienia wcześniej niż przed upływem 12 miesięcy świadczenia usług w ramach Etapu 2. Uprawnienie przewidziane w ww. postanowieniu umownym przewiduje dla Zamawiającego w zasadzie nieograniczone prawo wypowiedzenia umowy z przyczyn, za które Wykonawca nie ponosi jakiejkolwiek odpowiedzialności. </w:t>
      </w:r>
      <w:r w:rsidR="00FE42E1">
        <w:t xml:space="preserve">                      </w:t>
      </w:r>
      <w:r>
        <w:t>W najgorszym przypadku umowa może trwać wyłącznie 3 miesiące jeżeli Zamawiający skorzysta z uprawnienia zaraz po zawarciu umowy. Wykonawca rozumie potrzebę Zamawiającego dotyczącą zapewnienia elastyczności w paroletnim okresie obowiązywania umowy, jednak całe ryzyko w tym obszarze nie może spoczywać na wykonawcy. Wykonawca musi mieć zagwarantowany minimalny zakres świadczenia usług tak aby rzetelnie wycenić ofertę. Co również istotne, wypowiedzenie nie powinno dotyczyć Etapu 1, ponieważ ma on charakter dostawy, w związku z czym, konstrukcja wypowiedzenia nie powinna mieć zastosowania do tego obszaru, a wyłącznie do elementu usług.</w:t>
      </w:r>
    </w:p>
    <w:bookmarkEnd w:id="4"/>
    <w:p w14:paraId="3D65F360" w14:textId="4B9DA020" w:rsidR="00FE42E1" w:rsidRPr="00FE42E1" w:rsidRDefault="00FE42E1" w:rsidP="00135ECD">
      <w:pPr>
        <w:pStyle w:val="Tekstpodstawowy"/>
        <w:spacing w:line="240" w:lineRule="auto"/>
        <w:jc w:val="both"/>
        <w:rPr>
          <w:b/>
          <w:bCs/>
        </w:rPr>
      </w:pPr>
      <w:r w:rsidRPr="00FE42E1">
        <w:rPr>
          <w:b/>
          <w:bCs/>
        </w:rPr>
        <w:t>Odp.:</w:t>
      </w:r>
      <w:r w:rsidR="00E74AA0">
        <w:rPr>
          <w:b/>
          <w:bCs/>
        </w:rPr>
        <w:t xml:space="preserve"> </w:t>
      </w:r>
      <w:r w:rsidR="0079011E">
        <w:rPr>
          <w:b/>
          <w:bCs/>
        </w:rPr>
        <w:t>Zamawiający zmodyfikował zapis.</w:t>
      </w:r>
    </w:p>
    <w:p w14:paraId="2C1DBF27" w14:textId="77777777" w:rsidR="00E63DDE" w:rsidRDefault="00E63DDE" w:rsidP="00571921">
      <w:pPr>
        <w:pStyle w:val="Tekstpodstawowy"/>
        <w:jc w:val="both"/>
      </w:pPr>
    </w:p>
    <w:p w14:paraId="0C5647B2" w14:textId="2D6A6EA2" w:rsidR="00AB378B" w:rsidRDefault="00AB378B" w:rsidP="00AB0BA9">
      <w:pPr>
        <w:pStyle w:val="Tekstpodstawowy"/>
        <w:spacing w:after="0"/>
        <w:jc w:val="both"/>
        <w:rPr>
          <w:b/>
          <w:bCs/>
        </w:rPr>
      </w:pPr>
      <w:r w:rsidRPr="00AB378B">
        <w:rPr>
          <w:b/>
          <w:bCs/>
        </w:rPr>
        <w:t xml:space="preserve">Pytanie </w:t>
      </w:r>
      <w:r w:rsidR="005F61B2">
        <w:rPr>
          <w:b/>
          <w:bCs/>
        </w:rPr>
        <w:t>7</w:t>
      </w:r>
      <w:r w:rsidRPr="00AB378B">
        <w:rPr>
          <w:b/>
          <w:bCs/>
        </w:rPr>
        <w:t>:</w:t>
      </w:r>
      <w:r w:rsidR="00B15E00" w:rsidRPr="00AB378B">
        <w:rPr>
          <w:b/>
          <w:bCs/>
        </w:rPr>
        <w:t xml:space="preserve">   </w:t>
      </w:r>
      <w:r w:rsidR="00AB0BA9">
        <w:rPr>
          <w:b/>
          <w:bCs/>
        </w:rPr>
        <w:t xml:space="preserve"> </w:t>
      </w:r>
    </w:p>
    <w:p w14:paraId="0F7E02E8" w14:textId="655C07B0" w:rsidR="00B27AFD" w:rsidRDefault="00AB378B" w:rsidP="002D4973">
      <w:pPr>
        <w:pStyle w:val="Tekstpodstawowy"/>
        <w:spacing w:after="0" w:line="240" w:lineRule="auto"/>
        <w:jc w:val="both"/>
      </w:pPr>
      <w:bookmarkStart w:id="5" w:name="_Hlk191630304"/>
      <w:r w:rsidRPr="00AB378B">
        <w:t>Punkt 2.1.1</w:t>
      </w:r>
      <w:r>
        <w:t>.</w:t>
      </w:r>
      <w:r w:rsidR="00B27AFD">
        <w:t xml:space="preserve"> -</w:t>
      </w:r>
      <w:r>
        <w:t xml:space="preserve"> Czy zamawiający dopuszcza komunikacji w ramach LTE CatM1? Jest to technologia mająca równolegle obok NB-</w:t>
      </w:r>
      <w:proofErr w:type="spellStart"/>
      <w:r>
        <w:t>IoT</w:t>
      </w:r>
      <w:proofErr w:type="spellEnd"/>
      <w:r w:rsidR="00B15E00" w:rsidRPr="00AB378B">
        <w:t xml:space="preserve">  </w:t>
      </w:r>
      <w:r w:rsidR="00B27AFD">
        <w:t xml:space="preserve">zastąpić 2G, a jej dopuszczenie zwiększy konkurencyjność </w:t>
      </w:r>
      <w:r w:rsidR="003E02CE">
        <w:br/>
      </w:r>
      <w:r w:rsidR="00B27AFD">
        <w:t>w zakresie transmisji danych.</w:t>
      </w:r>
    </w:p>
    <w:bookmarkEnd w:id="5"/>
    <w:p w14:paraId="68C698FB" w14:textId="380650F1" w:rsidR="003E02CE" w:rsidRPr="003E02CE" w:rsidRDefault="00B27AFD" w:rsidP="003E02CE">
      <w:pPr>
        <w:pStyle w:val="Tekstpodstawowy"/>
        <w:spacing w:line="240" w:lineRule="auto"/>
        <w:jc w:val="both"/>
        <w:rPr>
          <w:b/>
          <w:bCs/>
        </w:rPr>
      </w:pPr>
      <w:r w:rsidRPr="00B27AFD">
        <w:rPr>
          <w:b/>
          <w:bCs/>
        </w:rPr>
        <w:t>Odp.:</w:t>
      </w:r>
      <w:r w:rsidR="00B15E00" w:rsidRPr="00B27AFD">
        <w:rPr>
          <w:b/>
          <w:bCs/>
        </w:rPr>
        <w:t xml:space="preserve">  </w:t>
      </w:r>
      <w:r w:rsidR="003E02CE" w:rsidRPr="003E02CE">
        <w:rPr>
          <w:b/>
          <w:bCs/>
        </w:rPr>
        <w:t>Zamawiający nie dopuszcza komunikacji w ramach LTE CatM1. Jednocześnie informujemy, że różnica pomiędzy technologiami LTE CatM1 oraz NB-</w:t>
      </w:r>
      <w:proofErr w:type="spellStart"/>
      <w:r w:rsidR="003E02CE" w:rsidRPr="003E02CE">
        <w:rPr>
          <w:b/>
          <w:bCs/>
        </w:rPr>
        <w:t>IoT</w:t>
      </w:r>
      <w:proofErr w:type="spellEnd"/>
      <w:r w:rsidR="003E02CE" w:rsidRPr="003E02CE">
        <w:rPr>
          <w:b/>
          <w:bCs/>
        </w:rPr>
        <w:t xml:space="preserve"> jest znana zamawiającemu i wybór technologii znajduje uzasadnienie techniczne ze względu na trudne warunki lokalizacyjne i propagacji sygnału w miejscach zabudowy, niski pobór mocy oraz fakt, iż zamawiający zamierza samodzielnie dokonywać montażu urządzeń. </w:t>
      </w:r>
    </w:p>
    <w:p w14:paraId="6BA10B67" w14:textId="25E7C01C" w:rsidR="007436B8" w:rsidRPr="007436B8" w:rsidRDefault="007436B8" w:rsidP="007436B8">
      <w:pPr>
        <w:pStyle w:val="Tekstpodstawowy"/>
        <w:spacing w:line="240" w:lineRule="auto"/>
        <w:jc w:val="both"/>
        <w:rPr>
          <w:b/>
          <w:bCs/>
        </w:rPr>
      </w:pPr>
    </w:p>
    <w:p w14:paraId="5AE9B482" w14:textId="77777777" w:rsidR="003D5DE2" w:rsidRDefault="003D5DE2" w:rsidP="004367A6">
      <w:pPr>
        <w:pStyle w:val="Tekstpodstawowy"/>
        <w:jc w:val="both"/>
        <w:rPr>
          <w:b/>
          <w:bCs/>
        </w:rPr>
      </w:pPr>
    </w:p>
    <w:p w14:paraId="7CB1519C" w14:textId="77777777" w:rsidR="003D5DE2" w:rsidRDefault="003D5DE2" w:rsidP="004367A6">
      <w:pPr>
        <w:pStyle w:val="Tekstpodstawowy"/>
        <w:jc w:val="both"/>
        <w:rPr>
          <w:b/>
          <w:bCs/>
        </w:rPr>
      </w:pPr>
    </w:p>
    <w:p w14:paraId="28A1C6B6" w14:textId="77777777" w:rsidR="003D5DE2" w:rsidRDefault="003D5DE2" w:rsidP="003D5DE2">
      <w:pPr>
        <w:pStyle w:val="Tekstpodstawowy"/>
        <w:spacing w:after="0"/>
        <w:jc w:val="both"/>
        <w:rPr>
          <w:b/>
          <w:bCs/>
        </w:rPr>
      </w:pPr>
      <w:r>
        <w:rPr>
          <w:b/>
          <w:bCs/>
        </w:rPr>
        <w:t>Załączniki:</w:t>
      </w:r>
    </w:p>
    <w:p w14:paraId="62BB9A1C" w14:textId="52042081" w:rsidR="00AB0BA9" w:rsidRPr="00AB0BA9" w:rsidRDefault="003D5DE2" w:rsidP="00A03ED3">
      <w:pPr>
        <w:pStyle w:val="Tekstpodstawowy"/>
        <w:spacing w:after="0"/>
        <w:jc w:val="both"/>
        <w:rPr>
          <w:b/>
          <w:bCs/>
        </w:rPr>
      </w:pPr>
      <w:r w:rsidRPr="00754D3C">
        <w:t>SWZ po modyfikacji</w:t>
      </w:r>
    </w:p>
    <w:sectPr w:rsidR="00AB0BA9" w:rsidRPr="00AB0BA9" w:rsidSect="00FD1897">
      <w:headerReference w:type="first" r:id="rId8"/>
      <w:footerReference w:type="first" r:id="rId9"/>
      <w:type w:val="continuous"/>
      <w:pgSz w:w="11900" w:h="16840" w:code="9"/>
      <w:pgMar w:top="1418" w:right="851" w:bottom="1134" w:left="1701" w:header="851"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ADB6D3" w14:textId="77777777" w:rsidR="00934C5D" w:rsidRDefault="00934C5D" w:rsidP="00802EC4">
      <w:pPr>
        <w:spacing w:line="240" w:lineRule="auto"/>
      </w:pPr>
      <w:r>
        <w:separator/>
      </w:r>
    </w:p>
  </w:endnote>
  <w:endnote w:type="continuationSeparator" w:id="0">
    <w:p w14:paraId="3F9FDF8B" w14:textId="77777777" w:rsidR="00934C5D" w:rsidRDefault="00934C5D" w:rsidP="00802E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BC2115" w14:textId="77777777" w:rsidR="00730122" w:rsidRPr="008567B4" w:rsidRDefault="0028337D" w:rsidP="00802EC4">
    <w:pPr>
      <w:spacing w:line="264" w:lineRule="auto"/>
      <w:rPr>
        <w:rFonts w:eastAsia="MS Mincho"/>
        <w:b/>
        <w:spacing w:val="-4"/>
        <w:sz w:val="10"/>
        <w:szCs w:val="10"/>
        <w:lang w:val="cs-CZ"/>
      </w:rPr>
    </w:pPr>
    <w:r>
      <w:rPr>
        <w:rFonts w:eastAsia="MS Mincho"/>
        <w:b/>
        <w:noProof/>
        <w:spacing w:val="-4"/>
        <w:sz w:val="10"/>
        <w:szCs w:val="10"/>
        <w:lang w:eastAsia="pl-PL"/>
      </w:rPr>
      <mc:AlternateContent>
        <mc:Choice Requires="wps">
          <w:drawing>
            <wp:anchor distT="4294967295" distB="4294967295" distL="114300" distR="114300" simplePos="0" relativeHeight="251660288" behindDoc="0" locked="0" layoutInCell="1" allowOverlap="1" wp14:anchorId="7E45329D" wp14:editId="3FB3BFD9">
              <wp:simplePos x="0" y="0"/>
              <wp:positionH relativeFrom="column">
                <wp:posOffset>17145</wp:posOffset>
              </wp:positionH>
              <wp:positionV relativeFrom="paragraph">
                <wp:posOffset>-1271</wp:posOffset>
              </wp:positionV>
              <wp:extent cx="5911850" cy="0"/>
              <wp:effectExtent l="0" t="0" r="12700" b="1905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1850" cy="0"/>
                      </a:xfrm>
                      <a:prstGeom prst="line">
                        <a:avLst/>
                      </a:prstGeom>
                      <a:ln w="508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1BB98EB" id="Łącznik prostoliniowy 3"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1.35pt,-.1pt" to="466.8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" strokecolor="black [3213]" strokeweight=".4pt">
              <o:lock v:ext="edit" shapetype="f"/>
            </v:line>
          </w:pict>
        </mc:Fallback>
      </mc:AlternateContent>
    </w:r>
  </w:p>
  <w:p w14:paraId="754E0A07" w14:textId="18E39022" w:rsidR="00ED545A" w:rsidRDefault="00ED545A" w:rsidP="00ED545A">
    <w:pPr>
      <w:pStyle w:val="Tekstpodstawowy"/>
      <w:spacing w:after="0" w:line="264" w:lineRule="auto"/>
      <w:rPr>
        <w:rFonts w:eastAsia="MS Mincho"/>
        <w:color w:val="7F7F7F"/>
        <w:sz w:val="16"/>
      </w:rPr>
    </w:pPr>
    <w:r w:rsidRPr="00802EC4">
      <w:rPr>
        <w:rFonts w:eastAsia="MS Mincho"/>
        <w:b/>
        <w:spacing w:val="-4"/>
        <w:sz w:val="16"/>
        <w:lang w:val="cs-CZ"/>
      </w:rPr>
      <w:t xml:space="preserve">Polska Grupa Górnicza spółka akcyjna </w:t>
    </w:r>
    <w:r w:rsidRPr="00802EC4">
      <w:rPr>
        <w:rFonts w:eastAsia="MS Mincho"/>
        <w:b/>
        <w:color w:val="7F7F7F"/>
        <w:spacing w:val="-4"/>
        <w:sz w:val="16"/>
      </w:rPr>
      <w:t>:</w:t>
    </w:r>
    <w:r w:rsidRPr="00802EC4">
      <w:rPr>
        <w:rFonts w:eastAsia="MS Mincho"/>
        <w:color w:val="7F7F7F"/>
        <w:spacing w:val="-8"/>
        <w:sz w:val="16"/>
      </w:rPr>
      <w:t xml:space="preserve"> </w:t>
    </w:r>
    <w:r>
      <w:rPr>
        <w:rFonts w:eastAsia="MS Mincho"/>
        <w:color w:val="7F7F7F"/>
        <w:spacing w:val="-8"/>
        <w:sz w:val="16"/>
      </w:rPr>
      <w:t xml:space="preserve"> </w:t>
    </w:r>
    <w:r w:rsidRPr="00802EC4">
      <w:rPr>
        <w:rFonts w:eastAsia="MS Mincho"/>
        <w:color w:val="7F7F7F"/>
        <w:spacing w:val="-6"/>
        <w:sz w:val="16"/>
      </w:rPr>
      <w:t xml:space="preserve">40-039 Katowice, ul. Powstańców 30 zarejestrowana przez Sąd Rejonowy Katowice-Wschód </w:t>
    </w:r>
    <w:r>
      <w:rPr>
        <w:rFonts w:eastAsia="MS Mincho"/>
        <w:color w:val="7F7F7F"/>
        <w:spacing w:val="-6"/>
        <w:sz w:val="16"/>
      </w:rPr>
      <w:br/>
    </w:r>
    <w:r w:rsidRPr="00802EC4">
      <w:rPr>
        <w:rFonts w:eastAsia="MS Mincho"/>
        <w:color w:val="7F7F7F"/>
        <w:spacing w:val="-4"/>
        <w:sz w:val="16"/>
      </w:rPr>
      <w:t xml:space="preserve">w Katowicach Wydział VIII Gospodarczy pod numerem </w:t>
    </w:r>
    <w:r w:rsidRPr="00A16D1A">
      <w:rPr>
        <w:rFonts w:eastAsia="MS Mincho"/>
        <w:color w:val="7F7F7F"/>
        <w:sz w:val="16"/>
      </w:rPr>
      <w:t xml:space="preserve">KRS 0000709363  • NIP: 634-283-47-28  • REGON: 360615984 </w:t>
    </w:r>
    <w:r w:rsidRPr="00802EC4">
      <w:rPr>
        <w:rFonts w:eastAsia="MS Mincho"/>
        <w:color w:val="7F7F7F"/>
        <w:spacing w:val="-8"/>
        <w:sz w:val="16"/>
      </w:rPr>
      <w:br/>
    </w:r>
    <w:r w:rsidRPr="00802EC4">
      <w:rPr>
        <w:rFonts w:eastAsia="MS Mincho"/>
        <w:color w:val="7F7F7F"/>
        <w:spacing w:val="-9"/>
        <w:sz w:val="16"/>
      </w:rPr>
      <w:t>• T: +</w:t>
    </w:r>
    <w:r>
      <w:rPr>
        <w:rFonts w:eastAsia="MS Mincho"/>
        <w:color w:val="7F7F7F"/>
        <w:spacing w:val="-9"/>
        <w:sz w:val="16"/>
      </w:rPr>
      <w:t xml:space="preserve"> </w:t>
    </w:r>
    <w:r w:rsidRPr="00802EC4">
      <w:rPr>
        <w:rFonts w:eastAsia="MS Mincho"/>
        <w:color w:val="7F7F7F"/>
        <w:spacing w:val="-9"/>
        <w:sz w:val="16"/>
      </w:rPr>
      <w:t>48 32 757 22 11 • F: +</w:t>
    </w:r>
    <w:r>
      <w:rPr>
        <w:rFonts w:eastAsia="MS Mincho"/>
        <w:color w:val="7F7F7F"/>
        <w:spacing w:val="-9"/>
        <w:sz w:val="16"/>
      </w:rPr>
      <w:t xml:space="preserve"> </w:t>
    </w:r>
    <w:r w:rsidRPr="00802EC4">
      <w:rPr>
        <w:rFonts w:eastAsia="MS Mincho"/>
        <w:color w:val="7F7F7F"/>
        <w:spacing w:val="-9"/>
        <w:sz w:val="16"/>
      </w:rPr>
      <w:t xml:space="preserve">48 32 255 54 53  • E: </w:t>
    </w:r>
    <w:r w:rsidRPr="001A16AA">
      <w:rPr>
        <w:rFonts w:eastAsia="MS Mincho"/>
        <w:color w:val="7F7F7F"/>
        <w:spacing w:val="-2"/>
        <w:sz w:val="16"/>
        <w:u w:val="single"/>
      </w:rPr>
      <w:t>centrala@pgg.pl</w:t>
    </w:r>
    <w:r w:rsidRPr="00802EC4">
      <w:rPr>
        <w:rFonts w:eastAsia="MS Mincho"/>
        <w:color w:val="7F7F7F"/>
        <w:spacing w:val="-9"/>
        <w:sz w:val="16"/>
      </w:rPr>
      <w:t xml:space="preserve">  • W: www.pgg.pl  • Wysokość kapitału zakładowego</w:t>
    </w:r>
    <w:r>
      <w:rPr>
        <w:rFonts w:eastAsia="MS Mincho"/>
        <w:color w:val="7F7F7F"/>
        <w:spacing w:val="-9"/>
        <w:sz w:val="16"/>
      </w:rPr>
      <w:t>, całkowicie wpłaconego</w:t>
    </w:r>
    <w:r w:rsidRPr="00802EC4">
      <w:rPr>
        <w:rFonts w:eastAsia="MS Mincho"/>
        <w:color w:val="7F7F7F"/>
        <w:spacing w:val="-9"/>
        <w:sz w:val="16"/>
      </w:rPr>
      <w:t xml:space="preserve">: </w:t>
    </w:r>
    <w:r>
      <w:rPr>
        <w:rFonts w:eastAsia="MS Mincho"/>
        <w:color w:val="7F7F7F"/>
        <w:spacing w:val="-9"/>
        <w:sz w:val="16"/>
      </w:rPr>
      <w:t xml:space="preserve">3 916 718 </w:t>
    </w:r>
    <w:r w:rsidR="00D0179E">
      <w:rPr>
        <w:rFonts w:eastAsia="MS Mincho"/>
        <w:color w:val="7F7F7F"/>
        <w:spacing w:val="-9"/>
        <w:sz w:val="16"/>
      </w:rPr>
      <w:t>8</w:t>
    </w:r>
    <w:r>
      <w:rPr>
        <w:rFonts w:eastAsia="MS Mincho"/>
        <w:color w:val="7F7F7F"/>
        <w:spacing w:val="-9"/>
        <w:sz w:val="16"/>
      </w:rPr>
      <w:t xml:space="preserve">00,00 </w:t>
    </w:r>
    <w:r w:rsidRPr="00802EC4">
      <w:rPr>
        <w:rFonts w:eastAsia="MS Mincho"/>
        <w:color w:val="7F7F7F"/>
        <w:spacing w:val="-9"/>
        <w:sz w:val="16"/>
      </w:rPr>
      <w:t>zł</w:t>
    </w:r>
    <w:r w:rsidRPr="00802EC4">
      <w:rPr>
        <w:rFonts w:eastAsia="MS Mincho"/>
        <w:color w:val="7F7F7F"/>
        <w:spacing w:val="-8"/>
        <w:sz w:val="16"/>
      </w:rPr>
      <w:t xml:space="preserve"> </w:t>
    </w:r>
    <w:r w:rsidRPr="00802EC4">
      <w:rPr>
        <w:rFonts w:eastAsia="MS Mincho"/>
        <w:color w:val="7F7F7F"/>
        <w:sz w:val="16"/>
      </w:rPr>
      <w:t>• BANK: PKO BP 47 1020 1026 0000 1902 0250 0304</w:t>
    </w:r>
    <w:r>
      <w:rPr>
        <w:rFonts w:eastAsia="MS Mincho"/>
        <w:color w:val="7F7F7F"/>
        <w:sz w:val="16"/>
      </w:rPr>
      <w:t xml:space="preserve"> </w:t>
    </w:r>
    <w:r>
      <w:rPr>
        <w:rFonts w:eastAsia="MS Mincho"/>
        <w:color w:val="7F7F7F"/>
        <w:spacing w:val="-9"/>
        <w:sz w:val="16"/>
      </w:rPr>
      <w:t>•</w:t>
    </w:r>
    <w:r>
      <w:rPr>
        <w:rFonts w:eastAsia="MS Mincho"/>
        <w:color w:val="7F7F7F"/>
        <w:sz w:val="16"/>
      </w:rPr>
      <w:t xml:space="preserve"> nr rejestrowy BDO  000014704</w:t>
    </w:r>
  </w:p>
  <w:p w14:paraId="4DE3A1DB" w14:textId="77777777" w:rsidR="00ED545A" w:rsidRPr="00206D11" w:rsidRDefault="00ED545A" w:rsidP="00ED545A">
    <w:pPr>
      <w:pStyle w:val="Tekstpodstawowy"/>
      <w:spacing w:after="0" w:line="264" w:lineRule="auto"/>
      <w:rPr>
        <w:rFonts w:eastAsia="MS Mincho"/>
        <w:color w:val="7F7F7F"/>
        <w:spacing w:val="-6"/>
        <w:sz w:val="16"/>
      </w:rPr>
    </w:pPr>
    <w:r w:rsidRPr="009F0015">
      <w:rPr>
        <w:rStyle w:val="bodytext"/>
        <w:b/>
        <w:spacing w:val="-4"/>
        <w:sz w:val="16"/>
        <w:szCs w:val="16"/>
        <w:lang w:val="cs-CZ"/>
      </w:rPr>
      <w:t>Oddział Zakład Elektrociepłownie</w:t>
    </w:r>
    <w:r w:rsidRPr="009F0015">
      <w:rPr>
        <w:b/>
        <w:color w:val="595959" w:themeColor="text1" w:themeTint="A6"/>
        <w:spacing w:val="-6"/>
        <w:sz w:val="16"/>
      </w:rPr>
      <w:t>:</w:t>
    </w:r>
    <w:r>
      <w:rPr>
        <w:rFonts w:eastAsia="MS Mincho"/>
        <w:color w:val="7F7F7F"/>
        <w:spacing w:val="-6"/>
        <w:sz w:val="16"/>
      </w:rPr>
      <w:t xml:space="preserve">  4</w:t>
    </w:r>
    <w:r w:rsidRPr="00206D11">
      <w:rPr>
        <w:rFonts w:eastAsia="MS Mincho"/>
        <w:color w:val="7F7F7F"/>
        <w:spacing w:val="-6"/>
        <w:sz w:val="16"/>
      </w:rPr>
      <w:t>4-270 Rybnik, ul. Rymera 4, • REGON: 360615984 - 00046</w:t>
    </w:r>
    <w:r w:rsidRPr="00206D11">
      <w:rPr>
        <w:rFonts w:eastAsia="MS Mincho"/>
        <w:color w:val="7F7F7F"/>
        <w:spacing w:val="-6"/>
        <w:sz w:val="16"/>
      </w:rPr>
      <w:br/>
      <w:t xml:space="preserve">•  T: +48 32 7398600  •  F: +48 32 7398606  •  E: </w:t>
    </w:r>
    <w:r w:rsidRPr="00E30AA6">
      <w:rPr>
        <w:rFonts w:eastAsia="MS Mincho"/>
        <w:color w:val="7F7F7F"/>
        <w:spacing w:val="-6"/>
        <w:sz w:val="16"/>
        <w:u w:val="single"/>
      </w:rPr>
      <w:t>ec@pgg.pl</w:t>
    </w:r>
    <w:r w:rsidRPr="00206D11">
      <w:rPr>
        <w:rFonts w:eastAsia="MS Mincho"/>
        <w:color w:val="7F7F7F"/>
        <w:spacing w:val="-6"/>
        <w:sz w:val="16"/>
      </w:rPr>
      <w:t xml:space="preserve">  •  BANK: PKO BP 59 1020 1026 0000 1102 0273 8227</w:t>
    </w:r>
  </w:p>
  <w:p w14:paraId="30C53D61" w14:textId="77777777" w:rsidR="00802EC4" w:rsidRPr="00206D11" w:rsidRDefault="00802EC4" w:rsidP="00ED545A">
    <w:pPr>
      <w:pStyle w:val="Tekstpodstawowy"/>
      <w:spacing w:after="0" w:line="264" w:lineRule="auto"/>
      <w:rPr>
        <w:rFonts w:eastAsia="MS Mincho"/>
        <w:color w:val="7F7F7F"/>
        <w:spacing w:val="-6"/>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6B9B3D" w14:textId="77777777" w:rsidR="00934C5D" w:rsidRDefault="00934C5D" w:rsidP="00802EC4">
      <w:pPr>
        <w:spacing w:line="240" w:lineRule="auto"/>
      </w:pPr>
      <w:r>
        <w:separator/>
      </w:r>
    </w:p>
  </w:footnote>
  <w:footnote w:type="continuationSeparator" w:id="0">
    <w:p w14:paraId="27E2431A" w14:textId="77777777" w:rsidR="00934C5D" w:rsidRDefault="00934C5D" w:rsidP="00802E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9855D4" w14:textId="77777777" w:rsidR="00802EC4" w:rsidRDefault="0028337D" w:rsidP="00A03C4C">
    <w:pPr>
      <w:pStyle w:val="Nagwek0"/>
      <w:tabs>
        <w:tab w:val="clear" w:pos="4536"/>
        <w:tab w:val="clear" w:pos="9072"/>
      </w:tabs>
      <w:ind w:left="-851"/>
    </w:pPr>
    <w:r>
      <w:rPr>
        <w:noProof/>
        <w:lang w:eastAsia="pl-PL"/>
      </w:rPr>
      <mc:AlternateContent>
        <mc:Choice Requires="wps">
          <w:drawing>
            <wp:anchor distT="0" distB="0" distL="114300" distR="114300" simplePos="0" relativeHeight="251662336" behindDoc="0" locked="0" layoutInCell="1" allowOverlap="1" wp14:anchorId="01206E5F" wp14:editId="5436E34A">
              <wp:simplePos x="0" y="0"/>
              <wp:positionH relativeFrom="column">
                <wp:posOffset>133985</wp:posOffset>
              </wp:positionH>
              <wp:positionV relativeFrom="paragraph">
                <wp:posOffset>483235</wp:posOffset>
              </wp:positionV>
              <wp:extent cx="1972310" cy="157480"/>
              <wp:effectExtent l="0" t="0" r="8890" b="0"/>
              <wp:wrapNone/>
              <wp:docPr id="5"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310" cy="157480"/>
                      </a:xfrm>
                      <a:prstGeom prst="rect">
                        <a:avLst/>
                      </a:prstGeom>
                      <a:solidFill>
                        <a:srgbClr val="FFFFFF"/>
                      </a:solidFill>
                      <a:ln w="9525">
                        <a:noFill/>
                        <a:miter lim="800000"/>
                        <a:headEnd/>
                        <a:tailEnd/>
                      </a:ln>
                    </wps:spPr>
                    <wps:txbx>
                      <w:txbxContent>
                        <w:p w14:paraId="6DD3C9C3" w14:textId="77777777" w:rsidR="009F0015" w:rsidRPr="004B3383" w:rsidRDefault="009F0015" w:rsidP="009F0015">
                          <w:pPr>
                            <w:rPr>
                              <w:smallCaps/>
                              <w:color w:val="404040" w:themeColor="text1" w:themeTint="BF"/>
                              <w:sz w:val="16"/>
                            </w:rPr>
                          </w:pPr>
                          <w:r w:rsidRPr="004B3383">
                            <w:rPr>
                              <w:smallCaps/>
                              <w:color w:val="404040" w:themeColor="text1" w:themeTint="BF"/>
                              <w:sz w:val="16"/>
                            </w:rPr>
                            <w:t>ODDZIAŁ ZAKŁAD ELEKTROCIEPŁOWNIE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06E5F" id="_x0000_t202" coordsize="21600,21600" o:spt="202" path="m,l,21600r21600,l21600,xe">
              <v:stroke joinstyle="miter"/>
              <v:path gradientshapeok="t" o:connecttype="rect"/>
            </v:shapetype>
            <v:shape id="Pole tekstowe 2" o:spid="_x0000_s1026" type="#_x0000_t202" style="position:absolute;left:0;text-align:left;margin-left:10.55pt;margin-top:38.05pt;width:155.3pt;height:1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" stroked="f">
              <v:textbox inset="0,0,0,0">
                <w:txbxContent>
                  <w:p w14:paraId="6DD3C9C3" w14:textId="77777777" w:rsidR="009F0015" w:rsidRPr="004B3383" w:rsidRDefault="009F0015" w:rsidP="009F0015">
                    <w:pPr>
                      <w:rPr>
                        <w:smallCaps/>
                        <w:color w:val="404040" w:themeColor="text1" w:themeTint="BF"/>
                        <w:sz w:val="16"/>
                      </w:rPr>
                    </w:pPr>
                    <w:r w:rsidRPr="004B3383">
                      <w:rPr>
                        <w:smallCaps/>
                        <w:color w:val="404040" w:themeColor="text1" w:themeTint="BF"/>
                        <w:sz w:val="16"/>
                      </w:rPr>
                      <w:t>ODDZIAŁ ZAKŁAD ELEKTROCIEPŁOWNIE</w:t>
                    </w:r>
                  </w:p>
                </w:txbxContent>
              </v:textbox>
            </v:shape>
          </w:pict>
        </mc:Fallback>
      </mc:AlternateContent>
    </w:r>
    <w:r w:rsidR="00A03C4C">
      <w:rPr>
        <w:noProof/>
        <w:lang w:eastAsia="pl-PL"/>
      </w:rPr>
      <w:drawing>
        <wp:inline distT="0" distB="0" distL="0" distR="0" wp14:anchorId="58BA713D" wp14:editId="039710EC">
          <wp:extent cx="1500411" cy="620941"/>
          <wp:effectExtent l="0" t="0" r="5080" b="825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GG do firmówk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03294" cy="622134"/>
                  </a:xfrm>
                  <a:prstGeom prst="rect">
                    <a:avLst/>
                  </a:prstGeom>
                </pic:spPr>
              </pic:pic>
            </a:graphicData>
          </a:graphic>
        </wp:inline>
      </w:drawing>
    </w:r>
  </w:p>
  <w:p w14:paraId="5C21943C" w14:textId="77777777" w:rsidR="00802EC4" w:rsidRPr="00802EC4" w:rsidRDefault="0028337D" w:rsidP="00802EC4">
    <w:pPr>
      <w:pStyle w:val="Nagwek0"/>
      <w:tabs>
        <w:tab w:val="clear" w:pos="4536"/>
        <w:tab w:val="clear" w:pos="9072"/>
        <w:tab w:val="right" w:pos="0"/>
      </w:tabs>
      <w:rPr>
        <w:sz w:val="6"/>
        <w:szCs w:val="6"/>
      </w:rPr>
    </w:pPr>
    <w:r>
      <w:rPr>
        <w:noProof/>
        <w:sz w:val="6"/>
        <w:szCs w:val="6"/>
        <w:lang w:eastAsia="pl-PL"/>
      </w:rPr>
      <mc:AlternateContent>
        <mc:Choice Requires="wps">
          <w:drawing>
            <wp:anchor distT="4294967295" distB="4294967295" distL="114300" distR="114300" simplePos="0" relativeHeight="251659264" behindDoc="0" locked="0" layoutInCell="1" allowOverlap="1" wp14:anchorId="5570E674" wp14:editId="6745DD3C">
              <wp:simplePos x="0" y="0"/>
              <wp:positionH relativeFrom="column">
                <wp:posOffset>4445</wp:posOffset>
              </wp:positionH>
              <wp:positionV relativeFrom="paragraph">
                <wp:posOffset>47624</wp:posOffset>
              </wp:positionV>
              <wp:extent cx="5923915" cy="0"/>
              <wp:effectExtent l="0" t="0" r="19685" b="19050"/>
              <wp:wrapNone/>
              <wp:docPr id="2" name="Łącznik prostoliniow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3915" cy="0"/>
                      </a:xfrm>
                      <a:prstGeom prst="line">
                        <a:avLst/>
                      </a:prstGeom>
                      <a:ln w="6350">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6B8C418" id="Łącznik prostoliniowy 2"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5pt,3.75pt" to="466.8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" strokecolor="black [3213]" strokeweight=".5pt">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27F1E"/>
    <w:multiLevelType w:val="hybridMultilevel"/>
    <w:tmpl w:val="DB2CB7A8"/>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4F10B8"/>
    <w:multiLevelType w:val="multilevel"/>
    <w:tmpl w:val="8AC889A0"/>
    <w:lvl w:ilvl="0">
      <w:start w:val="1"/>
      <w:numFmt w:val="decimal"/>
      <w:lvlText w:val="%1."/>
      <w:lvlJc w:val="left"/>
      <w:pPr>
        <w:ind w:left="360" w:hanging="360"/>
      </w:pPr>
    </w:lvl>
    <w:lvl w:ilvl="1">
      <w:start w:val="1"/>
      <w:numFmt w:val="decimal"/>
      <w:lvlText w:val="%2)"/>
      <w:lvlJc w:val="left"/>
      <w:pPr>
        <w:ind w:left="720" w:hanging="360"/>
      </w:pPr>
      <w:rPr>
        <w:b w:val="0"/>
        <w:bCs w:val="0"/>
        <w:color w:val="auto"/>
      </w:rPr>
    </w:lvl>
    <w:lvl w:ilvl="2">
      <w:start w:val="1"/>
      <w:numFmt w:val="lowerLetter"/>
      <w:lvlText w:val="%3)"/>
      <w:lvlJc w:val="left"/>
      <w:pPr>
        <w:ind w:left="1080" w:hanging="360"/>
      </w:pPr>
    </w:lvl>
    <w:lvl w:ilvl="3">
      <w:start w:val="1"/>
      <w:numFmt w:val="lowerRoman"/>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F7B12F4"/>
    <w:multiLevelType w:val="hybridMultilevel"/>
    <w:tmpl w:val="1B6AF5D6"/>
    <w:lvl w:ilvl="0" w:tplc="B73E4EEC">
      <w:numFmt w:val="bullet"/>
      <w:lvlText w:val="-"/>
      <w:lvlJc w:val="left"/>
      <w:pPr>
        <w:ind w:left="720" w:hanging="360"/>
      </w:pPr>
      <w:rPr>
        <w:rFonts w:ascii="Tahoma" w:eastAsiaTheme="minorEastAsia" w:hAnsi="Tahoma" w:cs="Tahoma"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 w15:restartNumberingAfterBreak="0">
    <w:nsid w:val="11DF5802"/>
    <w:multiLevelType w:val="hybridMultilevel"/>
    <w:tmpl w:val="A694EC6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755565F"/>
    <w:multiLevelType w:val="hybridMultilevel"/>
    <w:tmpl w:val="8E96BE00"/>
    <w:lvl w:ilvl="0" w:tplc="9C249ACA">
      <w:start w:val="1"/>
      <w:numFmt w:val="lowerLetter"/>
      <w:lvlText w:val="%1)"/>
      <w:lvlJc w:val="left"/>
      <w:pPr>
        <w:ind w:left="720" w:hanging="360"/>
      </w:pPr>
      <w:rPr>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10A3732"/>
    <w:multiLevelType w:val="hybridMultilevel"/>
    <w:tmpl w:val="71D2FB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37D3B53"/>
    <w:multiLevelType w:val="multilevel"/>
    <w:tmpl w:val="7630B374"/>
    <w:lvl w:ilvl="0">
      <w:start w:val="1"/>
      <w:numFmt w:val="decimal"/>
      <w:lvlText w:val="%1)"/>
      <w:lvlJc w:val="left"/>
      <w:pPr>
        <w:tabs>
          <w:tab w:val="num" w:pos="1146"/>
        </w:tabs>
        <w:ind w:left="1146" w:hanging="720"/>
      </w:pPr>
      <w:rPr>
        <w:b w:val="0"/>
        <w:bCs/>
        <w:i w:val="0"/>
        <w:iCs w:val="0"/>
        <w:color w:val="000000"/>
        <w:sz w:val="22"/>
        <w:szCs w:val="22"/>
      </w:rPr>
    </w:lvl>
    <w:lvl w:ilvl="1">
      <w:start w:val="1"/>
      <w:numFmt w:val="decimal"/>
      <w:lvlText w:val="%2)"/>
      <w:lvlJc w:val="left"/>
      <w:pPr>
        <w:tabs>
          <w:tab w:val="num" w:pos="1211"/>
        </w:tabs>
        <w:ind w:left="1211" w:hanging="360"/>
      </w:pPr>
      <w:rPr>
        <w:rFonts w:cs="Times New Roman" w:hint="default"/>
        <w:b w:val="0"/>
        <w:bCs w:val="0"/>
        <w:i w:val="0"/>
        <w:iCs w:val="0"/>
        <w:color w:val="000000"/>
        <w:sz w:val="24"/>
        <w:szCs w:val="24"/>
        <w14:shadow w14:blurRad="0" w14:dist="0" w14:dir="0" w14:sx="0" w14:sy="0" w14:kx="0" w14:ky="0" w14:algn="none">
          <w14:srgbClr w14:val="000000"/>
        </w14:shadow>
      </w:rPr>
    </w:lvl>
    <w:lvl w:ilvl="2" w:tentative="1">
      <w:start w:val="1"/>
      <w:numFmt w:val="lowerRoman"/>
      <w:lvlText w:val="%3."/>
      <w:lvlJc w:val="right"/>
      <w:pPr>
        <w:tabs>
          <w:tab w:val="num" w:pos="2586"/>
        </w:tabs>
        <w:ind w:left="2586" w:hanging="180"/>
      </w:pPr>
      <w:rPr>
        <w:rFonts w:cs="Times New Roman"/>
      </w:rPr>
    </w:lvl>
    <w:lvl w:ilvl="3">
      <w:start w:val="1"/>
      <w:numFmt w:val="decimal"/>
      <w:lvlText w:val="%4."/>
      <w:lvlJc w:val="left"/>
      <w:pPr>
        <w:tabs>
          <w:tab w:val="num" w:pos="3306"/>
        </w:tabs>
        <w:ind w:left="3306" w:hanging="360"/>
      </w:pPr>
      <w:rPr>
        <w:rFonts w:cs="Times New Roman"/>
      </w:rPr>
    </w:lvl>
    <w:lvl w:ilvl="4">
      <w:start w:val="1"/>
      <w:numFmt w:val="lowerLetter"/>
      <w:lvlText w:val="%5."/>
      <w:lvlJc w:val="left"/>
      <w:pPr>
        <w:tabs>
          <w:tab w:val="num" w:pos="4026"/>
        </w:tabs>
        <w:ind w:left="4026" w:hanging="360"/>
      </w:pPr>
      <w:rPr>
        <w:rFonts w:cs="Times New Roman"/>
      </w:rPr>
    </w:lvl>
    <w:lvl w:ilvl="5" w:tentative="1">
      <w:start w:val="1"/>
      <w:numFmt w:val="lowerRoman"/>
      <w:lvlText w:val="%6."/>
      <w:lvlJc w:val="right"/>
      <w:pPr>
        <w:tabs>
          <w:tab w:val="num" w:pos="4746"/>
        </w:tabs>
        <w:ind w:left="4746" w:hanging="180"/>
      </w:pPr>
      <w:rPr>
        <w:rFonts w:cs="Times New Roman"/>
      </w:rPr>
    </w:lvl>
    <w:lvl w:ilvl="6" w:tentative="1">
      <w:start w:val="1"/>
      <w:numFmt w:val="decimal"/>
      <w:lvlText w:val="%7."/>
      <w:lvlJc w:val="left"/>
      <w:pPr>
        <w:tabs>
          <w:tab w:val="num" w:pos="5466"/>
        </w:tabs>
        <w:ind w:left="5466" w:hanging="360"/>
      </w:pPr>
      <w:rPr>
        <w:rFonts w:cs="Times New Roman"/>
      </w:rPr>
    </w:lvl>
    <w:lvl w:ilvl="7" w:tentative="1">
      <w:start w:val="1"/>
      <w:numFmt w:val="lowerLetter"/>
      <w:lvlText w:val="%8."/>
      <w:lvlJc w:val="left"/>
      <w:pPr>
        <w:tabs>
          <w:tab w:val="num" w:pos="6186"/>
        </w:tabs>
        <w:ind w:left="6186" w:hanging="360"/>
      </w:pPr>
      <w:rPr>
        <w:rFonts w:cs="Times New Roman"/>
      </w:rPr>
    </w:lvl>
    <w:lvl w:ilvl="8" w:tentative="1">
      <w:start w:val="1"/>
      <w:numFmt w:val="lowerRoman"/>
      <w:lvlText w:val="%9."/>
      <w:lvlJc w:val="right"/>
      <w:pPr>
        <w:tabs>
          <w:tab w:val="num" w:pos="6906"/>
        </w:tabs>
        <w:ind w:left="6906" w:hanging="180"/>
      </w:pPr>
      <w:rPr>
        <w:rFonts w:cs="Times New Roman"/>
      </w:rPr>
    </w:lvl>
  </w:abstractNum>
  <w:abstractNum w:abstractNumId="7" w15:restartNumberingAfterBreak="0">
    <w:nsid w:val="251F4222"/>
    <w:multiLevelType w:val="hybridMultilevel"/>
    <w:tmpl w:val="B3204ED0"/>
    <w:lvl w:ilvl="0" w:tplc="C16E3E0C">
      <w:start w:val="2"/>
      <w:numFmt w:val="decimal"/>
      <w:lvlText w:val="%1)"/>
      <w:lvlJc w:val="left"/>
      <w:pPr>
        <w:ind w:left="36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9C7CCA84">
      <w:start w:val="1"/>
      <w:numFmt w:val="decimal"/>
      <w:lvlText w:val="%7."/>
      <w:lvlJc w:val="left"/>
      <w:pPr>
        <w:ind w:left="5040" w:hanging="360"/>
      </w:pPr>
      <w:rPr>
        <w:rFonts w:cs="Times New Roman"/>
        <w:b w:val="0"/>
        <w:bCs w:val="0"/>
      </w:rPr>
    </w:lvl>
    <w:lvl w:ilvl="7" w:tplc="4B206FFE">
      <w:start w:val="1"/>
      <w:numFmt w:val="decimal"/>
      <w:lvlText w:val="%8)"/>
      <w:lvlJc w:val="left"/>
      <w:pPr>
        <w:tabs>
          <w:tab w:val="num" w:pos="624"/>
        </w:tabs>
        <w:ind w:left="624" w:hanging="170"/>
      </w:pPr>
      <w:rPr>
        <w:rFonts w:cs="Times New Roman" w:hint="default"/>
      </w:rPr>
    </w:lvl>
    <w:lvl w:ilvl="8" w:tplc="0415001B" w:tentative="1">
      <w:start w:val="1"/>
      <w:numFmt w:val="lowerRoman"/>
      <w:lvlText w:val="%9."/>
      <w:lvlJc w:val="right"/>
      <w:pPr>
        <w:ind w:left="6480" w:hanging="180"/>
      </w:pPr>
      <w:rPr>
        <w:rFonts w:cs="Times New Roman"/>
      </w:rPr>
    </w:lvl>
  </w:abstractNum>
  <w:abstractNum w:abstractNumId="8" w15:restartNumberingAfterBreak="0">
    <w:nsid w:val="394F582D"/>
    <w:multiLevelType w:val="hybridMultilevel"/>
    <w:tmpl w:val="511060F0"/>
    <w:lvl w:ilvl="0" w:tplc="0415000F">
      <w:start w:val="1"/>
      <w:numFmt w:val="decimal"/>
      <w:lvlText w:val="%1."/>
      <w:lvlJc w:val="left"/>
      <w:pPr>
        <w:ind w:left="795" w:hanging="360"/>
      </w:pPr>
    </w:lvl>
    <w:lvl w:ilvl="1" w:tplc="04150019" w:tentative="1">
      <w:start w:val="1"/>
      <w:numFmt w:val="lowerLetter"/>
      <w:lvlText w:val="%2."/>
      <w:lvlJc w:val="left"/>
      <w:pPr>
        <w:ind w:left="1515" w:hanging="360"/>
      </w:pPr>
    </w:lvl>
    <w:lvl w:ilvl="2" w:tplc="0415001B" w:tentative="1">
      <w:start w:val="1"/>
      <w:numFmt w:val="lowerRoman"/>
      <w:lvlText w:val="%3."/>
      <w:lvlJc w:val="right"/>
      <w:pPr>
        <w:ind w:left="2235" w:hanging="180"/>
      </w:pPr>
    </w:lvl>
    <w:lvl w:ilvl="3" w:tplc="0415000F" w:tentative="1">
      <w:start w:val="1"/>
      <w:numFmt w:val="decimal"/>
      <w:lvlText w:val="%4."/>
      <w:lvlJc w:val="left"/>
      <w:pPr>
        <w:ind w:left="2955" w:hanging="360"/>
      </w:pPr>
    </w:lvl>
    <w:lvl w:ilvl="4" w:tplc="04150019" w:tentative="1">
      <w:start w:val="1"/>
      <w:numFmt w:val="lowerLetter"/>
      <w:lvlText w:val="%5."/>
      <w:lvlJc w:val="left"/>
      <w:pPr>
        <w:ind w:left="3675" w:hanging="360"/>
      </w:pPr>
    </w:lvl>
    <w:lvl w:ilvl="5" w:tplc="0415001B" w:tentative="1">
      <w:start w:val="1"/>
      <w:numFmt w:val="lowerRoman"/>
      <w:lvlText w:val="%6."/>
      <w:lvlJc w:val="right"/>
      <w:pPr>
        <w:ind w:left="4395" w:hanging="180"/>
      </w:pPr>
    </w:lvl>
    <w:lvl w:ilvl="6" w:tplc="0415000F" w:tentative="1">
      <w:start w:val="1"/>
      <w:numFmt w:val="decimal"/>
      <w:lvlText w:val="%7."/>
      <w:lvlJc w:val="left"/>
      <w:pPr>
        <w:ind w:left="5115" w:hanging="360"/>
      </w:pPr>
    </w:lvl>
    <w:lvl w:ilvl="7" w:tplc="04150019" w:tentative="1">
      <w:start w:val="1"/>
      <w:numFmt w:val="lowerLetter"/>
      <w:lvlText w:val="%8."/>
      <w:lvlJc w:val="left"/>
      <w:pPr>
        <w:ind w:left="5835" w:hanging="360"/>
      </w:pPr>
    </w:lvl>
    <w:lvl w:ilvl="8" w:tplc="0415001B" w:tentative="1">
      <w:start w:val="1"/>
      <w:numFmt w:val="lowerRoman"/>
      <w:lvlText w:val="%9."/>
      <w:lvlJc w:val="right"/>
      <w:pPr>
        <w:ind w:left="6555" w:hanging="180"/>
      </w:pPr>
    </w:lvl>
  </w:abstractNum>
  <w:abstractNum w:abstractNumId="9" w15:restartNumberingAfterBreak="0">
    <w:nsid w:val="3DC44C36"/>
    <w:multiLevelType w:val="hybridMultilevel"/>
    <w:tmpl w:val="F0F476E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47525273"/>
    <w:multiLevelType w:val="hybridMultilevel"/>
    <w:tmpl w:val="AF62E80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49102A6A"/>
    <w:multiLevelType w:val="hybridMultilevel"/>
    <w:tmpl w:val="26D03BD8"/>
    <w:lvl w:ilvl="0" w:tplc="04150001">
      <w:start w:val="1"/>
      <w:numFmt w:val="bullet"/>
      <w:lvlText w:val=""/>
      <w:lvlJc w:val="left"/>
      <w:pPr>
        <w:ind w:left="1004" w:hanging="360"/>
      </w:pPr>
      <w:rPr>
        <w:rFonts w:ascii="Symbol" w:hAnsi="Symbol" w:hint="default"/>
      </w:rPr>
    </w:lvl>
    <w:lvl w:ilvl="1" w:tplc="FFFFFFFF">
      <w:start w:val="1"/>
      <w:numFmt w:val="bullet"/>
      <w:lvlText w:val="-"/>
      <w:lvlJc w:val="left"/>
      <w:pPr>
        <w:ind w:left="928" w:hanging="360"/>
      </w:pPr>
      <w:rPr>
        <w:rFonts w:ascii="Times New Roman" w:hAnsi="Times New Roman" w:cs="Times New Roman"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2" w15:restartNumberingAfterBreak="0">
    <w:nsid w:val="4C686805"/>
    <w:multiLevelType w:val="hybridMultilevel"/>
    <w:tmpl w:val="5D587A1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DF86FD5"/>
    <w:multiLevelType w:val="hybridMultilevel"/>
    <w:tmpl w:val="1C7ACD0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2C1064A"/>
    <w:multiLevelType w:val="hybridMultilevel"/>
    <w:tmpl w:val="ED8E03EA"/>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5A6D4771"/>
    <w:multiLevelType w:val="multilevel"/>
    <w:tmpl w:val="DE283248"/>
    <w:lvl w:ilvl="0">
      <w:start w:val="1"/>
      <w:numFmt w:val="decimal"/>
      <w:lvlText w:val="%1."/>
      <w:lvlJc w:val="left"/>
      <w:pPr>
        <w:ind w:left="1211" w:hanging="360"/>
      </w:pPr>
    </w:lvl>
    <w:lvl w:ilvl="1">
      <w:start w:val="1"/>
      <w:numFmt w:val="decimal"/>
      <w:isLgl/>
      <w:lvlText w:val="%1.%2"/>
      <w:lvlJc w:val="left"/>
      <w:pPr>
        <w:ind w:left="1211"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291" w:hanging="1440"/>
      </w:pPr>
      <w:rPr>
        <w:rFonts w:hint="default"/>
      </w:rPr>
    </w:lvl>
  </w:abstractNum>
  <w:abstractNum w:abstractNumId="16" w15:restartNumberingAfterBreak="0">
    <w:nsid w:val="60590161"/>
    <w:multiLevelType w:val="hybridMultilevel"/>
    <w:tmpl w:val="A7EA2800"/>
    <w:lvl w:ilvl="0" w:tplc="8D404334">
      <w:start w:val="1"/>
      <w:numFmt w:val="lowerLetter"/>
      <w:lvlText w:val="%1)"/>
      <w:lvlJc w:val="left"/>
      <w:pPr>
        <w:tabs>
          <w:tab w:val="num" w:pos="720"/>
        </w:tabs>
        <w:ind w:left="720" w:hanging="360"/>
      </w:pPr>
      <w:rPr>
        <w:rFonts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68DC070A"/>
    <w:multiLevelType w:val="hybridMultilevel"/>
    <w:tmpl w:val="E4566E2E"/>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B237355"/>
    <w:multiLevelType w:val="hybridMultilevel"/>
    <w:tmpl w:val="873202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78ED5EB3"/>
    <w:multiLevelType w:val="multilevel"/>
    <w:tmpl w:val="92E27EBA"/>
    <w:lvl w:ilvl="0">
      <w:start w:val="2"/>
      <w:numFmt w:val="upperRoman"/>
      <w:lvlText w:val="%1."/>
      <w:lvlJc w:val="left"/>
      <w:pPr>
        <w:tabs>
          <w:tab w:val="num" w:pos="720"/>
        </w:tabs>
        <w:ind w:left="720" w:hanging="720"/>
      </w:pPr>
      <w:rPr>
        <w:rFonts w:cs="Times New Roman"/>
        <w:b/>
        <w:bCs/>
        <w:i w:val="0"/>
        <w:iCs w:val="0"/>
        <w:color w:val="auto"/>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14:shadow w14:blurRad="0" w14:dist="0" w14:dir="0" w14:sx="0" w14:sy="0" w14:kx="0" w14:ky="0" w14:algn="none">
          <w14:srgbClr w14:val="000000"/>
        </w14:shadow>
      </w:rPr>
    </w:lvl>
    <w:lvl w:ilvl="2" w:tentative="1">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20" w15:restartNumberingAfterBreak="0">
    <w:nsid w:val="798835F8"/>
    <w:multiLevelType w:val="hybridMultilevel"/>
    <w:tmpl w:val="5EE27F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787503704">
    <w:abstractNumId w:val="2"/>
  </w:num>
  <w:num w:numId="2" w16cid:durableId="1116680539">
    <w:abstractNumId w:val="18"/>
  </w:num>
  <w:num w:numId="3" w16cid:durableId="1197308529">
    <w:abstractNumId w:val="7"/>
  </w:num>
  <w:num w:numId="4" w16cid:durableId="140192950">
    <w:abstractNumId w:val="5"/>
  </w:num>
  <w:num w:numId="5" w16cid:durableId="1948923646">
    <w:abstractNumId w:val="8"/>
  </w:num>
  <w:num w:numId="6" w16cid:durableId="1235969493">
    <w:abstractNumId w:val="10"/>
  </w:num>
  <w:num w:numId="7" w16cid:durableId="19107225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470615">
    <w:abstractNumId w:val="4"/>
  </w:num>
  <w:num w:numId="9" w16cid:durableId="1456024117">
    <w:abstractNumId w:val="19"/>
  </w:num>
  <w:num w:numId="10" w16cid:durableId="922880780">
    <w:abstractNumId w:val="6"/>
  </w:num>
  <w:num w:numId="11" w16cid:durableId="1269923203">
    <w:abstractNumId w:val="13"/>
  </w:num>
  <w:num w:numId="12" w16cid:durableId="996228425">
    <w:abstractNumId w:val="11"/>
  </w:num>
  <w:num w:numId="13" w16cid:durableId="1138375658">
    <w:abstractNumId w:val="0"/>
  </w:num>
  <w:num w:numId="14" w16cid:durableId="1210416393">
    <w:abstractNumId w:val="9"/>
  </w:num>
  <w:num w:numId="15" w16cid:durableId="1813978834">
    <w:abstractNumId w:val="20"/>
  </w:num>
  <w:num w:numId="16" w16cid:durableId="1289622615">
    <w:abstractNumId w:val="14"/>
  </w:num>
  <w:num w:numId="17" w16cid:durableId="2083595691">
    <w:abstractNumId w:val="3"/>
  </w:num>
  <w:num w:numId="18" w16cid:durableId="1123036409">
    <w:abstractNumId w:val="15"/>
  </w:num>
  <w:num w:numId="19" w16cid:durableId="403842578">
    <w:abstractNumId w:val="12"/>
  </w:num>
  <w:num w:numId="20" w16cid:durableId="273101623">
    <w:abstractNumId w:val="17"/>
  </w:num>
  <w:num w:numId="21" w16cid:durableId="102421514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2EC4"/>
    <w:rsid w:val="00000850"/>
    <w:rsid w:val="00012358"/>
    <w:rsid w:val="000206E1"/>
    <w:rsid w:val="000224BC"/>
    <w:rsid w:val="00023C7B"/>
    <w:rsid w:val="00026BAB"/>
    <w:rsid w:val="000362D7"/>
    <w:rsid w:val="00040A4F"/>
    <w:rsid w:val="000415EC"/>
    <w:rsid w:val="00053F89"/>
    <w:rsid w:val="0007708B"/>
    <w:rsid w:val="000B6E70"/>
    <w:rsid w:val="000E3FF2"/>
    <w:rsid w:val="000F6482"/>
    <w:rsid w:val="001015AD"/>
    <w:rsid w:val="00102431"/>
    <w:rsid w:val="00113497"/>
    <w:rsid w:val="00121B65"/>
    <w:rsid w:val="00130037"/>
    <w:rsid w:val="00135ECD"/>
    <w:rsid w:val="001415DC"/>
    <w:rsid w:val="00164C04"/>
    <w:rsid w:val="00172608"/>
    <w:rsid w:val="00185900"/>
    <w:rsid w:val="00190C22"/>
    <w:rsid w:val="0019352A"/>
    <w:rsid w:val="001A16AA"/>
    <w:rsid w:val="001C5B91"/>
    <w:rsid w:val="001D393D"/>
    <w:rsid w:val="001E4DA6"/>
    <w:rsid w:val="001F567B"/>
    <w:rsid w:val="00203AD8"/>
    <w:rsid w:val="00206D11"/>
    <w:rsid w:val="0021639E"/>
    <w:rsid w:val="002205AC"/>
    <w:rsid w:val="00222D98"/>
    <w:rsid w:val="00232BEB"/>
    <w:rsid w:val="00260976"/>
    <w:rsid w:val="0028337D"/>
    <w:rsid w:val="00283E2F"/>
    <w:rsid w:val="00285853"/>
    <w:rsid w:val="002B0A54"/>
    <w:rsid w:val="002B0D51"/>
    <w:rsid w:val="002B65FC"/>
    <w:rsid w:val="002D4973"/>
    <w:rsid w:val="002D4D14"/>
    <w:rsid w:val="002E08D5"/>
    <w:rsid w:val="002E3C9B"/>
    <w:rsid w:val="002F2447"/>
    <w:rsid w:val="002F31A9"/>
    <w:rsid w:val="002F6F76"/>
    <w:rsid w:val="00313F3F"/>
    <w:rsid w:val="00323737"/>
    <w:rsid w:val="003279FA"/>
    <w:rsid w:val="00347D39"/>
    <w:rsid w:val="00364FC4"/>
    <w:rsid w:val="00371987"/>
    <w:rsid w:val="00381899"/>
    <w:rsid w:val="003C52B8"/>
    <w:rsid w:val="003D2A5E"/>
    <w:rsid w:val="003D5DE2"/>
    <w:rsid w:val="003D7159"/>
    <w:rsid w:val="003E02CE"/>
    <w:rsid w:val="003F05A3"/>
    <w:rsid w:val="003F1DCA"/>
    <w:rsid w:val="00412612"/>
    <w:rsid w:val="00412E0C"/>
    <w:rsid w:val="00435B7C"/>
    <w:rsid w:val="004367A6"/>
    <w:rsid w:val="00442D0C"/>
    <w:rsid w:val="00447A0F"/>
    <w:rsid w:val="00450627"/>
    <w:rsid w:val="004508B5"/>
    <w:rsid w:val="00452DD6"/>
    <w:rsid w:val="00456D5D"/>
    <w:rsid w:val="00460884"/>
    <w:rsid w:val="00460E18"/>
    <w:rsid w:val="00463A58"/>
    <w:rsid w:val="00480635"/>
    <w:rsid w:val="00480886"/>
    <w:rsid w:val="00480F38"/>
    <w:rsid w:val="004A69C6"/>
    <w:rsid w:val="004B3383"/>
    <w:rsid w:val="004C1D3D"/>
    <w:rsid w:val="004E0352"/>
    <w:rsid w:val="004E5C66"/>
    <w:rsid w:val="004F5769"/>
    <w:rsid w:val="005007F2"/>
    <w:rsid w:val="00571921"/>
    <w:rsid w:val="00576B79"/>
    <w:rsid w:val="0059011E"/>
    <w:rsid w:val="00592084"/>
    <w:rsid w:val="005B269D"/>
    <w:rsid w:val="005B5AD9"/>
    <w:rsid w:val="005D638A"/>
    <w:rsid w:val="005F61B2"/>
    <w:rsid w:val="00603563"/>
    <w:rsid w:val="00621F82"/>
    <w:rsid w:val="00635BBF"/>
    <w:rsid w:val="0064275D"/>
    <w:rsid w:val="00660A90"/>
    <w:rsid w:val="006614C1"/>
    <w:rsid w:val="00674BE5"/>
    <w:rsid w:val="006761AD"/>
    <w:rsid w:val="0069212D"/>
    <w:rsid w:val="006A7B45"/>
    <w:rsid w:val="006B6087"/>
    <w:rsid w:val="006D2C52"/>
    <w:rsid w:val="006D403D"/>
    <w:rsid w:val="007210B3"/>
    <w:rsid w:val="00730122"/>
    <w:rsid w:val="007436B8"/>
    <w:rsid w:val="00745199"/>
    <w:rsid w:val="00755092"/>
    <w:rsid w:val="007560ED"/>
    <w:rsid w:val="00760114"/>
    <w:rsid w:val="00767AA3"/>
    <w:rsid w:val="0077790F"/>
    <w:rsid w:val="0078096D"/>
    <w:rsid w:val="0078758D"/>
    <w:rsid w:val="0079011E"/>
    <w:rsid w:val="00796087"/>
    <w:rsid w:val="007A69DA"/>
    <w:rsid w:val="007A717B"/>
    <w:rsid w:val="007E3D15"/>
    <w:rsid w:val="007E5B14"/>
    <w:rsid w:val="00802EC4"/>
    <w:rsid w:val="00816340"/>
    <w:rsid w:val="008172FD"/>
    <w:rsid w:val="008204D2"/>
    <w:rsid w:val="00825EAB"/>
    <w:rsid w:val="00840B75"/>
    <w:rsid w:val="008567B4"/>
    <w:rsid w:val="0087418A"/>
    <w:rsid w:val="0088195E"/>
    <w:rsid w:val="0089621E"/>
    <w:rsid w:val="008D7FAB"/>
    <w:rsid w:val="008E3FCE"/>
    <w:rsid w:val="008E55EC"/>
    <w:rsid w:val="0090700E"/>
    <w:rsid w:val="0092101F"/>
    <w:rsid w:val="00921AB5"/>
    <w:rsid w:val="00934C5D"/>
    <w:rsid w:val="00941CE8"/>
    <w:rsid w:val="00945014"/>
    <w:rsid w:val="0095684C"/>
    <w:rsid w:val="00957BCB"/>
    <w:rsid w:val="00963C2E"/>
    <w:rsid w:val="009820D0"/>
    <w:rsid w:val="009B1578"/>
    <w:rsid w:val="009F0015"/>
    <w:rsid w:val="009F60AE"/>
    <w:rsid w:val="00A03C4C"/>
    <w:rsid w:val="00A03ED3"/>
    <w:rsid w:val="00A05B89"/>
    <w:rsid w:val="00A12E24"/>
    <w:rsid w:val="00A13AB1"/>
    <w:rsid w:val="00A13B74"/>
    <w:rsid w:val="00A159BD"/>
    <w:rsid w:val="00A16D1A"/>
    <w:rsid w:val="00A17366"/>
    <w:rsid w:val="00A2324E"/>
    <w:rsid w:val="00A34645"/>
    <w:rsid w:val="00A4713B"/>
    <w:rsid w:val="00A544ED"/>
    <w:rsid w:val="00A55EE3"/>
    <w:rsid w:val="00A66879"/>
    <w:rsid w:val="00A81177"/>
    <w:rsid w:val="00AB0BA9"/>
    <w:rsid w:val="00AB1B4C"/>
    <w:rsid w:val="00AB378B"/>
    <w:rsid w:val="00AB70A2"/>
    <w:rsid w:val="00AC1D1E"/>
    <w:rsid w:val="00B01281"/>
    <w:rsid w:val="00B071DF"/>
    <w:rsid w:val="00B15E00"/>
    <w:rsid w:val="00B162D0"/>
    <w:rsid w:val="00B27AFD"/>
    <w:rsid w:val="00B42AA6"/>
    <w:rsid w:val="00B44E78"/>
    <w:rsid w:val="00BC6187"/>
    <w:rsid w:val="00BD13B9"/>
    <w:rsid w:val="00BD19E2"/>
    <w:rsid w:val="00BD423F"/>
    <w:rsid w:val="00C225E7"/>
    <w:rsid w:val="00C251E1"/>
    <w:rsid w:val="00C4188A"/>
    <w:rsid w:val="00C57129"/>
    <w:rsid w:val="00C66011"/>
    <w:rsid w:val="00C672BE"/>
    <w:rsid w:val="00C677AB"/>
    <w:rsid w:val="00C7267F"/>
    <w:rsid w:val="00C75BC9"/>
    <w:rsid w:val="00C9323F"/>
    <w:rsid w:val="00CA5D03"/>
    <w:rsid w:val="00D004BA"/>
    <w:rsid w:val="00D0179E"/>
    <w:rsid w:val="00D2619F"/>
    <w:rsid w:val="00D34F4E"/>
    <w:rsid w:val="00D47B42"/>
    <w:rsid w:val="00D55163"/>
    <w:rsid w:val="00D60CE3"/>
    <w:rsid w:val="00D6522F"/>
    <w:rsid w:val="00D8051A"/>
    <w:rsid w:val="00D912A2"/>
    <w:rsid w:val="00DA7D08"/>
    <w:rsid w:val="00E07227"/>
    <w:rsid w:val="00E23C7C"/>
    <w:rsid w:val="00E30AA6"/>
    <w:rsid w:val="00E35D50"/>
    <w:rsid w:val="00E63DDE"/>
    <w:rsid w:val="00E74AA0"/>
    <w:rsid w:val="00E76710"/>
    <w:rsid w:val="00E8208B"/>
    <w:rsid w:val="00EA09F8"/>
    <w:rsid w:val="00EA30F0"/>
    <w:rsid w:val="00EA4315"/>
    <w:rsid w:val="00EB3D61"/>
    <w:rsid w:val="00EB571B"/>
    <w:rsid w:val="00ED3241"/>
    <w:rsid w:val="00ED545A"/>
    <w:rsid w:val="00EE107D"/>
    <w:rsid w:val="00EF1905"/>
    <w:rsid w:val="00F035F5"/>
    <w:rsid w:val="00F07EA5"/>
    <w:rsid w:val="00F62993"/>
    <w:rsid w:val="00F63114"/>
    <w:rsid w:val="00F655B5"/>
    <w:rsid w:val="00F71767"/>
    <w:rsid w:val="00F754A7"/>
    <w:rsid w:val="00F9565D"/>
    <w:rsid w:val="00FB5974"/>
    <w:rsid w:val="00FC0FA9"/>
    <w:rsid w:val="00FC6453"/>
    <w:rsid w:val="00FD1897"/>
    <w:rsid w:val="00FD4F18"/>
    <w:rsid w:val="00FE42E1"/>
    <w:rsid w:val="00FF78C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510C2F9F"/>
  <w15:docId w15:val="{B2FD03D4-B73A-4C53-8A03-FA5C60CB97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w:lang w:val="pl-P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stopka"/>
    <w:next w:val="Tekstpodstawowy"/>
    <w:qFormat/>
    <w:rsid w:val="003D7159"/>
    <w:pPr>
      <w:spacing w:line="288" w:lineRule="auto"/>
    </w:pPr>
    <w:rPr>
      <w:rFonts w:ascii="Tahoma" w:hAnsi="Tahoma" w:cs="Tahoma"/>
      <w:sz w:val="22"/>
      <w:szCs w:val="16"/>
    </w:rPr>
  </w:style>
  <w:style w:type="paragraph" w:styleId="Nagwek1">
    <w:name w:val="heading 1"/>
    <w:basedOn w:val="Normalny"/>
    <w:next w:val="Normalny"/>
    <w:link w:val="Nagwek1Znak"/>
    <w:uiPriority w:val="9"/>
    <w:qFormat/>
    <w:rsid w:val="00621F82"/>
    <w:pPr>
      <w:keepNext/>
      <w:keepLines/>
      <w:outlineLvl w:val="0"/>
    </w:pPr>
    <w:rPr>
      <w:rFonts w:eastAsia="MS Gothic" w:cs="Times New Roman"/>
      <w:sz w:val="36"/>
      <w:szCs w:val="3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
    <w:name w:val="nagłówek"/>
    <w:basedOn w:val="Normalny"/>
    <w:qFormat/>
    <w:rsid w:val="00621F82"/>
    <w:pPr>
      <w:widowControl w:val="0"/>
      <w:autoSpaceDE w:val="0"/>
      <w:autoSpaceDN w:val="0"/>
      <w:adjustRightInd w:val="0"/>
      <w:spacing w:after="120" w:line="240" w:lineRule="auto"/>
      <w:jc w:val="both"/>
      <w:textAlignment w:val="center"/>
    </w:pPr>
    <w:rPr>
      <w:rFonts w:cs="MinionPro-Regular"/>
      <w:sz w:val="36"/>
      <w:szCs w:val="36"/>
      <w:lang w:val="en-GB"/>
    </w:rPr>
  </w:style>
  <w:style w:type="character" w:customStyle="1" w:styleId="bodytext">
    <w:name w:val="bodytext"/>
    <w:basedOn w:val="Domylnaczcionkaakapitu"/>
    <w:uiPriority w:val="1"/>
    <w:qFormat/>
    <w:rsid w:val="00621F82"/>
    <w:rPr>
      <w:rFonts w:cs="Arial"/>
      <w:color w:val="404040" w:themeColor="text1" w:themeTint="BF"/>
      <w:sz w:val="18"/>
      <w:szCs w:val="20"/>
      <w:lang w:val="en-GB"/>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unhideWhenUsed/>
    <w:rsid w:val="0089621E"/>
    <w:pPr>
      <w:spacing w:after="120"/>
    </w:pPr>
  </w:style>
  <w:style w:type="character" w:customStyle="1" w:styleId="TekstpodstawowyZnak">
    <w:name w:val="Tekst podstawowy Znak"/>
    <w:aliases w:val="Znak Znak Znak Znak,Znak Znak,Znak Znak Znak Znak Znak Znak Znak,Znak Znak Znak Znak Znak Znak1,Znak Znak Znak Znak Znak Znak Znak Znak Znak,Tekst podstawowy Znak Znak Znak Znak"/>
    <w:basedOn w:val="Domylnaczcionkaakapitu"/>
    <w:link w:val="Tekstpodstawowy"/>
    <w:uiPriority w:val="99"/>
    <w:rsid w:val="0089621E"/>
    <w:rPr>
      <w:rFonts w:ascii="Tahoma" w:hAnsi="Tahoma" w:cs="Tahoma"/>
      <w:color w:val="7F7F7F"/>
      <w:sz w:val="16"/>
      <w:szCs w:val="16"/>
    </w:rPr>
  </w:style>
  <w:style w:type="character" w:customStyle="1" w:styleId="Nagwek1Znak">
    <w:name w:val="Nagłówek 1 Znak"/>
    <w:link w:val="Nagwek1"/>
    <w:uiPriority w:val="9"/>
    <w:rsid w:val="00621F82"/>
    <w:rPr>
      <w:rFonts w:ascii="Tahoma" w:eastAsia="MS Gothic" w:hAnsi="Tahoma"/>
      <w:color w:val="7F7F7F"/>
      <w:sz w:val="36"/>
      <w:szCs w:val="36"/>
    </w:rPr>
  </w:style>
  <w:style w:type="paragraph" w:styleId="Akapitzlist">
    <w:name w:val="List Paragraph"/>
    <w:basedOn w:val="Normalny"/>
    <w:link w:val="AkapitzlistZnak"/>
    <w:uiPriority w:val="34"/>
    <w:qFormat/>
    <w:rsid w:val="00621F82"/>
    <w:pPr>
      <w:ind w:left="720"/>
      <w:contextualSpacing/>
    </w:pPr>
  </w:style>
  <w:style w:type="character" w:customStyle="1" w:styleId="firmowaPGG">
    <w:name w:val="firmowa PGG"/>
    <w:uiPriority w:val="1"/>
    <w:qFormat/>
    <w:rsid w:val="00621F82"/>
    <w:rPr>
      <w:rFonts w:ascii="Tahoma" w:hAnsi="Tahoma" w:cs="Arial"/>
      <w:color w:val="auto"/>
      <w:sz w:val="22"/>
      <w:szCs w:val="20"/>
      <w:lang w:val="en-GB"/>
    </w:rPr>
  </w:style>
  <w:style w:type="paragraph" w:styleId="Nagwek0">
    <w:name w:val="header"/>
    <w:basedOn w:val="Normalny"/>
    <w:link w:val="NagwekZnak"/>
    <w:uiPriority w:val="99"/>
    <w:unhideWhenUsed/>
    <w:rsid w:val="00802EC4"/>
    <w:pPr>
      <w:tabs>
        <w:tab w:val="center" w:pos="4536"/>
        <w:tab w:val="right" w:pos="9072"/>
      </w:tabs>
      <w:spacing w:line="240" w:lineRule="auto"/>
    </w:pPr>
  </w:style>
  <w:style w:type="character" w:customStyle="1" w:styleId="NagwekZnak">
    <w:name w:val="Nagłówek Znak"/>
    <w:basedOn w:val="Domylnaczcionkaakapitu"/>
    <w:link w:val="Nagwek0"/>
    <w:uiPriority w:val="99"/>
    <w:rsid w:val="00802EC4"/>
    <w:rPr>
      <w:rFonts w:ascii="Tahoma" w:hAnsi="Tahoma" w:cs="Tahoma"/>
      <w:sz w:val="22"/>
      <w:szCs w:val="16"/>
    </w:rPr>
  </w:style>
  <w:style w:type="paragraph" w:styleId="Stopka">
    <w:name w:val="footer"/>
    <w:basedOn w:val="Normalny"/>
    <w:link w:val="StopkaZnak"/>
    <w:uiPriority w:val="99"/>
    <w:unhideWhenUsed/>
    <w:rsid w:val="00802EC4"/>
    <w:pPr>
      <w:tabs>
        <w:tab w:val="center" w:pos="4536"/>
        <w:tab w:val="right" w:pos="9072"/>
      </w:tabs>
      <w:spacing w:line="240" w:lineRule="auto"/>
    </w:pPr>
  </w:style>
  <w:style w:type="character" w:customStyle="1" w:styleId="StopkaZnak">
    <w:name w:val="Stopka Znak"/>
    <w:basedOn w:val="Domylnaczcionkaakapitu"/>
    <w:link w:val="Stopka"/>
    <w:uiPriority w:val="99"/>
    <w:rsid w:val="00802EC4"/>
    <w:rPr>
      <w:rFonts w:ascii="Tahoma" w:hAnsi="Tahoma" w:cs="Tahoma"/>
      <w:sz w:val="22"/>
      <w:szCs w:val="16"/>
    </w:rPr>
  </w:style>
  <w:style w:type="paragraph" w:styleId="Tekstdymka">
    <w:name w:val="Balloon Text"/>
    <w:basedOn w:val="Normalny"/>
    <w:link w:val="TekstdymkaZnak"/>
    <w:uiPriority w:val="99"/>
    <w:semiHidden/>
    <w:unhideWhenUsed/>
    <w:rsid w:val="00802EC4"/>
    <w:pPr>
      <w:spacing w:line="240" w:lineRule="auto"/>
    </w:pPr>
    <w:rPr>
      <w:sz w:val="16"/>
    </w:rPr>
  </w:style>
  <w:style w:type="character" w:customStyle="1" w:styleId="TekstdymkaZnak">
    <w:name w:val="Tekst dymka Znak"/>
    <w:basedOn w:val="Domylnaczcionkaakapitu"/>
    <w:link w:val="Tekstdymka"/>
    <w:uiPriority w:val="99"/>
    <w:semiHidden/>
    <w:rsid w:val="00802EC4"/>
    <w:rPr>
      <w:rFonts w:ascii="Tahoma" w:hAnsi="Tahoma" w:cs="Tahoma"/>
      <w:sz w:val="16"/>
      <w:szCs w:val="16"/>
    </w:rPr>
  </w:style>
  <w:style w:type="paragraph" w:styleId="Bezodstpw">
    <w:name w:val="No Spacing"/>
    <w:uiPriority w:val="1"/>
    <w:qFormat/>
    <w:rsid w:val="00D912A2"/>
    <w:pPr>
      <w:jc w:val="right"/>
    </w:pPr>
    <w:rPr>
      <w:rFonts w:ascii="Tahoma" w:eastAsia="MS Mincho" w:hAnsi="Tahoma" w:cs="Tahoma"/>
      <w:color w:val="7F7F7F"/>
      <w:sz w:val="16"/>
      <w:szCs w:val="16"/>
      <w:lang w:val="cs-CZ"/>
    </w:rPr>
  </w:style>
  <w:style w:type="table" w:styleId="Tabela-Siatka">
    <w:name w:val="Table Grid"/>
    <w:basedOn w:val="Standardowy"/>
    <w:uiPriority w:val="59"/>
    <w:rsid w:val="00C726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655B5"/>
    <w:rPr>
      <w:color w:val="0000FF"/>
      <w:u w:val="single"/>
    </w:rPr>
  </w:style>
  <w:style w:type="character" w:customStyle="1" w:styleId="AkapitzlistZnak">
    <w:name w:val="Akapit z listą Znak"/>
    <w:link w:val="Akapitzlist"/>
    <w:uiPriority w:val="34"/>
    <w:locked/>
    <w:rsid w:val="00A17366"/>
    <w:rPr>
      <w:rFonts w:ascii="Tahoma" w:hAnsi="Tahoma" w:cs="Tahoma"/>
      <w:sz w:val="22"/>
      <w:szCs w:val="16"/>
    </w:rPr>
  </w:style>
  <w:style w:type="character" w:styleId="Pogrubienie">
    <w:name w:val="Strong"/>
    <w:basedOn w:val="Domylnaczcionkaakapitu"/>
    <w:uiPriority w:val="22"/>
    <w:qFormat/>
    <w:rsid w:val="005007F2"/>
    <w:rPr>
      <w:b/>
      <w:bCs/>
    </w:rPr>
  </w:style>
  <w:style w:type="character" w:styleId="Nierozpoznanawzmianka">
    <w:name w:val="Unresolved Mention"/>
    <w:basedOn w:val="Domylnaczcionkaakapitu"/>
    <w:uiPriority w:val="99"/>
    <w:semiHidden/>
    <w:unhideWhenUsed/>
    <w:rsid w:val="003F1D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70591">
      <w:bodyDiv w:val="1"/>
      <w:marLeft w:val="0"/>
      <w:marRight w:val="0"/>
      <w:marTop w:val="0"/>
      <w:marBottom w:val="0"/>
      <w:divBdr>
        <w:top w:val="none" w:sz="0" w:space="0" w:color="auto"/>
        <w:left w:val="none" w:sz="0" w:space="0" w:color="auto"/>
        <w:bottom w:val="none" w:sz="0" w:space="0" w:color="auto"/>
        <w:right w:val="none" w:sz="0" w:space="0" w:color="auto"/>
      </w:divBdr>
    </w:div>
    <w:div w:id="544172561">
      <w:bodyDiv w:val="1"/>
      <w:marLeft w:val="0"/>
      <w:marRight w:val="0"/>
      <w:marTop w:val="0"/>
      <w:marBottom w:val="0"/>
      <w:divBdr>
        <w:top w:val="none" w:sz="0" w:space="0" w:color="auto"/>
        <w:left w:val="none" w:sz="0" w:space="0" w:color="auto"/>
        <w:bottom w:val="none" w:sz="0" w:space="0" w:color="auto"/>
        <w:right w:val="none" w:sz="0" w:space="0" w:color="auto"/>
      </w:divBdr>
    </w:div>
    <w:div w:id="563957106">
      <w:bodyDiv w:val="1"/>
      <w:marLeft w:val="0"/>
      <w:marRight w:val="0"/>
      <w:marTop w:val="0"/>
      <w:marBottom w:val="0"/>
      <w:divBdr>
        <w:top w:val="none" w:sz="0" w:space="0" w:color="auto"/>
        <w:left w:val="none" w:sz="0" w:space="0" w:color="auto"/>
        <w:bottom w:val="none" w:sz="0" w:space="0" w:color="auto"/>
        <w:right w:val="none" w:sz="0" w:space="0" w:color="auto"/>
      </w:divBdr>
    </w:div>
    <w:div w:id="1580864732">
      <w:bodyDiv w:val="1"/>
      <w:marLeft w:val="0"/>
      <w:marRight w:val="0"/>
      <w:marTop w:val="0"/>
      <w:marBottom w:val="0"/>
      <w:divBdr>
        <w:top w:val="none" w:sz="0" w:space="0" w:color="auto"/>
        <w:left w:val="none" w:sz="0" w:space="0" w:color="auto"/>
        <w:bottom w:val="none" w:sz="0" w:space="0" w:color="auto"/>
        <w:right w:val="none" w:sz="0" w:space="0" w:color="auto"/>
      </w:divBdr>
    </w:div>
    <w:div w:id="1609578354">
      <w:bodyDiv w:val="1"/>
      <w:marLeft w:val="0"/>
      <w:marRight w:val="0"/>
      <w:marTop w:val="0"/>
      <w:marBottom w:val="0"/>
      <w:divBdr>
        <w:top w:val="none" w:sz="0" w:space="0" w:color="auto"/>
        <w:left w:val="none" w:sz="0" w:space="0" w:color="auto"/>
        <w:bottom w:val="none" w:sz="0" w:space="0" w:color="auto"/>
        <w:right w:val="none" w:sz="0" w:space="0" w:color="auto"/>
      </w:divBdr>
    </w:div>
    <w:div w:id="1909337921">
      <w:bodyDiv w:val="1"/>
      <w:marLeft w:val="0"/>
      <w:marRight w:val="0"/>
      <w:marTop w:val="0"/>
      <w:marBottom w:val="0"/>
      <w:divBdr>
        <w:top w:val="none" w:sz="0" w:space="0" w:color="auto"/>
        <w:left w:val="none" w:sz="0" w:space="0" w:color="auto"/>
        <w:bottom w:val="none" w:sz="0" w:space="0" w:color="auto"/>
        <w:right w:val="none" w:sz="0" w:space="0" w:color="auto"/>
      </w:divBdr>
    </w:div>
    <w:div w:id="1917353189">
      <w:bodyDiv w:val="1"/>
      <w:marLeft w:val="0"/>
      <w:marRight w:val="0"/>
      <w:marTop w:val="0"/>
      <w:marBottom w:val="0"/>
      <w:divBdr>
        <w:top w:val="none" w:sz="0" w:space="0" w:color="auto"/>
        <w:left w:val="none" w:sz="0" w:space="0" w:color="auto"/>
        <w:bottom w:val="none" w:sz="0" w:space="0" w:color="auto"/>
        <w:right w:val="none" w:sz="0" w:space="0" w:color="auto"/>
      </w:divBdr>
    </w:div>
    <w:div w:id="1944461404">
      <w:bodyDiv w:val="1"/>
      <w:marLeft w:val="0"/>
      <w:marRight w:val="0"/>
      <w:marTop w:val="0"/>
      <w:marBottom w:val="0"/>
      <w:divBdr>
        <w:top w:val="none" w:sz="0" w:space="0" w:color="auto"/>
        <w:left w:val="none" w:sz="0" w:space="0" w:color="auto"/>
        <w:bottom w:val="none" w:sz="0" w:space="0" w:color="auto"/>
        <w:right w:val="none" w:sz="0" w:space="0" w:color="auto"/>
      </w:divBdr>
    </w:div>
    <w:div w:id="1958366522">
      <w:bodyDiv w:val="1"/>
      <w:marLeft w:val="0"/>
      <w:marRight w:val="0"/>
      <w:marTop w:val="0"/>
      <w:marBottom w:val="0"/>
      <w:divBdr>
        <w:top w:val="none" w:sz="0" w:space="0" w:color="auto"/>
        <w:left w:val="none" w:sz="0" w:space="0" w:color="auto"/>
        <w:bottom w:val="none" w:sz="0" w:space="0" w:color="auto"/>
        <w:right w:val="none" w:sz="0" w:space="0" w:color="auto"/>
      </w:divBdr>
    </w:div>
    <w:div w:id="2010017618">
      <w:bodyDiv w:val="1"/>
      <w:marLeft w:val="0"/>
      <w:marRight w:val="0"/>
      <w:marTop w:val="0"/>
      <w:marBottom w:val="0"/>
      <w:divBdr>
        <w:top w:val="none" w:sz="0" w:space="0" w:color="auto"/>
        <w:left w:val="none" w:sz="0" w:space="0" w:color="auto"/>
        <w:bottom w:val="none" w:sz="0" w:space="0" w:color="auto"/>
        <w:right w:val="none" w:sz="0" w:space="0" w:color="auto"/>
      </w:divBdr>
    </w:div>
    <w:div w:id="203588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67B7AD-614F-46AA-8235-A978211935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1088</Words>
  <Characters>6528</Characters>
  <Application>Microsoft Office Word</Application>
  <DocSecurity>0</DocSecurity>
  <Lines>54</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Elżbieta Gałuszka</dc:creator>
  <cp:lastModifiedBy>Bernard Chroboczek</cp:lastModifiedBy>
  <cp:revision>6</cp:revision>
  <cp:lastPrinted>2025-03-10T08:58:00Z</cp:lastPrinted>
  <dcterms:created xsi:type="dcterms:W3CDTF">2025-03-10T08:38:00Z</dcterms:created>
  <dcterms:modified xsi:type="dcterms:W3CDTF">2025-03-10T09:18:00Z</dcterms:modified>
</cp:coreProperties>
</file>